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6E1002" w14:textId="77777777" w:rsidR="008D3879" w:rsidRDefault="00660566">
      <w:pPr>
        <w:pStyle w:val="Title"/>
        <w:spacing w:line="276" w:lineRule="auto"/>
      </w:pPr>
      <w:r>
        <w:t>Allergy</w:t>
      </w:r>
      <w:r>
        <w:rPr>
          <w:spacing w:val="-7"/>
        </w:rPr>
        <w:t xml:space="preserve"> </w:t>
      </w:r>
      <w:r>
        <w:t>and</w:t>
      </w:r>
      <w:r>
        <w:rPr>
          <w:spacing w:val="-7"/>
        </w:rPr>
        <w:t xml:space="preserve"> </w:t>
      </w:r>
      <w:r>
        <w:t>Anaphylaxis</w:t>
      </w:r>
      <w:r>
        <w:rPr>
          <w:spacing w:val="-7"/>
        </w:rPr>
        <w:t xml:space="preserve"> </w:t>
      </w:r>
      <w:r>
        <w:t>Policy:</w:t>
      </w:r>
      <w:r>
        <w:rPr>
          <w:spacing w:val="-7"/>
        </w:rPr>
        <w:t xml:space="preserve"> </w:t>
      </w:r>
      <w:r>
        <w:t>Use</w:t>
      </w:r>
      <w:r>
        <w:rPr>
          <w:spacing w:val="-7"/>
        </w:rPr>
        <w:t xml:space="preserve"> </w:t>
      </w:r>
      <w:r>
        <w:t>of</w:t>
      </w:r>
      <w:r>
        <w:rPr>
          <w:spacing w:val="-7"/>
        </w:rPr>
        <w:t xml:space="preserve"> </w:t>
      </w:r>
      <w:r>
        <w:t>Spare Adrenaline Auto-Injectors (AAIs)</w:t>
      </w:r>
    </w:p>
    <w:p w14:paraId="4A690A7F" w14:textId="47130EC9" w:rsidR="008D3879" w:rsidRDefault="00660566">
      <w:pPr>
        <w:pStyle w:val="BodyText"/>
        <w:spacing w:before="239" w:line="276" w:lineRule="auto"/>
        <w:ind w:left="23" w:right="16"/>
        <w:jc w:val="both"/>
      </w:pPr>
      <w:r>
        <w:t xml:space="preserve">This policy outlines the procedures for the use of ‘spare’ adrenaline auto-injectors (AAIs) at </w:t>
      </w:r>
      <w:r w:rsidR="00CC03A8">
        <w:rPr>
          <w:rFonts w:ascii="Arial" w:hAnsi="Arial"/>
          <w:b/>
        </w:rPr>
        <w:t xml:space="preserve">GUST Independent School </w:t>
      </w:r>
      <w:r>
        <w:t>to ensure the safety of students, staff and visitors at risk of anaphylaxis. Unforeseen circumstances where an AAI may need to be used include when an individual’s prescribed devices are unavailable or not functioning, or in the event of a first anaphylactic episode where there is no assigned AAI.</w:t>
      </w:r>
    </w:p>
    <w:p w14:paraId="3AC487F3" w14:textId="77777777" w:rsidR="008D3879" w:rsidRDefault="00660566">
      <w:pPr>
        <w:pStyle w:val="Heading1"/>
        <w:numPr>
          <w:ilvl w:val="0"/>
          <w:numId w:val="1"/>
        </w:numPr>
        <w:tabs>
          <w:tab w:val="left" w:pos="266"/>
        </w:tabs>
        <w:spacing w:before="240"/>
        <w:ind w:left="266" w:hanging="243"/>
      </w:pPr>
      <w:r>
        <w:t>Availability</w:t>
      </w:r>
      <w:r>
        <w:rPr>
          <w:spacing w:val="-6"/>
        </w:rPr>
        <w:t xml:space="preserve"> </w:t>
      </w:r>
      <w:r>
        <w:t>and</w:t>
      </w:r>
      <w:r>
        <w:rPr>
          <w:spacing w:val="-6"/>
        </w:rPr>
        <w:t xml:space="preserve"> </w:t>
      </w:r>
      <w:r>
        <w:t>Storage</w:t>
      </w:r>
      <w:r>
        <w:rPr>
          <w:spacing w:val="-6"/>
        </w:rPr>
        <w:t xml:space="preserve"> </w:t>
      </w:r>
      <w:r>
        <w:t>of</w:t>
      </w:r>
      <w:r>
        <w:rPr>
          <w:spacing w:val="-6"/>
        </w:rPr>
        <w:t xml:space="preserve"> </w:t>
      </w:r>
      <w:r>
        <w:t>Spare</w:t>
      </w:r>
      <w:r>
        <w:rPr>
          <w:spacing w:val="-5"/>
        </w:rPr>
        <w:t xml:space="preserve"> </w:t>
      </w:r>
      <w:r>
        <w:rPr>
          <w:spacing w:val="-2"/>
        </w:rPr>
        <w:t>AAIs:</w:t>
      </w:r>
    </w:p>
    <w:p w14:paraId="20A038A4" w14:textId="77777777" w:rsidR="008D3879" w:rsidRDefault="008D3879">
      <w:pPr>
        <w:pStyle w:val="BodyText"/>
        <w:spacing w:before="27"/>
        <w:rPr>
          <w:rFonts w:ascii="Arial"/>
          <w:b/>
        </w:rPr>
      </w:pPr>
    </w:p>
    <w:p w14:paraId="3DA9AA5E" w14:textId="441DB54D" w:rsidR="008D3879" w:rsidRDefault="00CC03A8">
      <w:pPr>
        <w:pStyle w:val="BodyText"/>
        <w:spacing w:line="276" w:lineRule="auto"/>
        <w:ind w:left="23" w:right="15"/>
        <w:jc w:val="both"/>
      </w:pPr>
      <w:r>
        <w:rPr>
          <w:rFonts w:ascii="Arial"/>
          <w:b/>
        </w:rPr>
        <w:t>GUST</w:t>
      </w:r>
      <w:r w:rsidR="00660566">
        <w:rPr>
          <w:rFonts w:ascii="Arial"/>
          <w:b/>
        </w:rPr>
        <w:t xml:space="preserve"> </w:t>
      </w:r>
      <w:r w:rsidR="00660566">
        <w:t>has purchased spare adrenaline auto-injector devices for emergency use. These spare pens are to be used in the unforeseen event that a person is experiencing anaphylaxis,</w:t>
      </w:r>
      <w:r w:rsidR="00660566">
        <w:rPr>
          <w:spacing w:val="-12"/>
        </w:rPr>
        <w:t xml:space="preserve"> </w:t>
      </w:r>
      <w:r w:rsidR="00660566">
        <w:t>but</w:t>
      </w:r>
      <w:r w:rsidR="00660566">
        <w:rPr>
          <w:spacing w:val="-12"/>
        </w:rPr>
        <w:t xml:space="preserve"> </w:t>
      </w:r>
      <w:r w:rsidR="00660566">
        <w:t>their</w:t>
      </w:r>
      <w:r w:rsidR="00660566">
        <w:rPr>
          <w:spacing w:val="-12"/>
        </w:rPr>
        <w:t xml:space="preserve"> </w:t>
      </w:r>
      <w:r w:rsidR="00660566">
        <w:t>own</w:t>
      </w:r>
      <w:r w:rsidR="00660566">
        <w:rPr>
          <w:spacing w:val="-13"/>
        </w:rPr>
        <w:t xml:space="preserve"> </w:t>
      </w:r>
      <w:r w:rsidR="00660566">
        <w:t>AAI</w:t>
      </w:r>
      <w:r w:rsidR="00660566">
        <w:rPr>
          <w:spacing w:val="-12"/>
        </w:rPr>
        <w:t xml:space="preserve"> </w:t>
      </w:r>
      <w:r w:rsidR="00660566">
        <w:t>is</w:t>
      </w:r>
      <w:r w:rsidR="00660566">
        <w:rPr>
          <w:spacing w:val="-13"/>
        </w:rPr>
        <w:t xml:space="preserve"> </w:t>
      </w:r>
      <w:r w:rsidR="00660566">
        <w:t>not</w:t>
      </w:r>
      <w:r w:rsidR="00660566">
        <w:rPr>
          <w:spacing w:val="-12"/>
        </w:rPr>
        <w:t xml:space="preserve"> </w:t>
      </w:r>
      <w:r w:rsidR="00660566">
        <w:t>available,</w:t>
      </w:r>
      <w:r w:rsidR="00660566">
        <w:rPr>
          <w:spacing w:val="-12"/>
        </w:rPr>
        <w:t xml:space="preserve"> </w:t>
      </w:r>
      <w:r w:rsidR="00660566">
        <w:t>out</w:t>
      </w:r>
      <w:r w:rsidR="00660566">
        <w:rPr>
          <w:spacing w:val="-12"/>
        </w:rPr>
        <w:t xml:space="preserve"> </w:t>
      </w:r>
      <w:r w:rsidR="00660566">
        <w:t>of</w:t>
      </w:r>
      <w:r w:rsidR="00660566">
        <w:rPr>
          <w:spacing w:val="-12"/>
        </w:rPr>
        <w:t xml:space="preserve"> </w:t>
      </w:r>
      <w:r w:rsidR="00660566">
        <w:t>date,</w:t>
      </w:r>
      <w:r w:rsidR="00660566">
        <w:rPr>
          <w:spacing w:val="-12"/>
        </w:rPr>
        <w:t xml:space="preserve"> </w:t>
      </w:r>
      <w:r w:rsidR="00660566">
        <w:t>or</w:t>
      </w:r>
      <w:r w:rsidR="00660566">
        <w:rPr>
          <w:spacing w:val="-12"/>
        </w:rPr>
        <w:t xml:space="preserve"> </w:t>
      </w:r>
      <w:r w:rsidR="00660566">
        <w:t>malfunctioning.</w:t>
      </w:r>
      <w:r w:rsidR="00660566">
        <w:rPr>
          <w:spacing w:val="-12"/>
        </w:rPr>
        <w:t xml:space="preserve"> </w:t>
      </w:r>
      <w:r w:rsidR="00660566">
        <w:t>Or</w:t>
      </w:r>
      <w:r w:rsidR="00660566">
        <w:rPr>
          <w:spacing w:val="-12"/>
        </w:rPr>
        <w:t xml:space="preserve"> </w:t>
      </w:r>
      <w:r w:rsidR="00660566">
        <w:t>for</w:t>
      </w:r>
      <w:r w:rsidR="00660566">
        <w:rPr>
          <w:spacing w:val="-12"/>
        </w:rPr>
        <w:t xml:space="preserve"> </w:t>
      </w:r>
      <w:r w:rsidR="00660566">
        <w:t>those</w:t>
      </w:r>
      <w:r w:rsidR="00660566">
        <w:rPr>
          <w:spacing w:val="-13"/>
        </w:rPr>
        <w:t xml:space="preserve"> </w:t>
      </w:r>
      <w:r w:rsidR="00660566">
        <w:t>who are</w:t>
      </w:r>
      <w:r w:rsidR="00660566">
        <w:rPr>
          <w:spacing w:val="-5"/>
        </w:rPr>
        <w:t xml:space="preserve"> </w:t>
      </w:r>
      <w:r w:rsidR="00660566">
        <w:t>at</w:t>
      </w:r>
      <w:r w:rsidR="00660566">
        <w:rPr>
          <w:spacing w:val="-5"/>
        </w:rPr>
        <w:t xml:space="preserve"> </w:t>
      </w:r>
      <w:r w:rsidR="00660566">
        <w:t>risk</w:t>
      </w:r>
      <w:r w:rsidR="00660566">
        <w:rPr>
          <w:spacing w:val="-5"/>
        </w:rPr>
        <w:t xml:space="preserve"> </w:t>
      </w:r>
      <w:r w:rsidR="00660566">
        <w:t>of</w:t>
      </w:r>
      <w:r w:rsidR="00660566">
        <w:rPr>
          <w:spacing w:val="-5"/>
        </w:rPr>
        <w:t xml:space="preserve"> </w:t>
      </w:r>
      <w:r w:rsidR="00660566">
        <w:t>anaphylaxis</w:t>
      </w:r>
      <w:r w:rsidR="00660566">
        <w:rPr>
          <w:spacing w:val="-5"/>
        </w:rPr>
        <w:t xml:space="preserve"> </w:t>
      </w:r>
      <w:r w:rsidR="00660566">
        <w:t>but</w:t>
      </w:r>
      <w:r w:rsidR="00660566">
        <w:rPr>
          <w:spacing w:val="-5"/>
        </w:rPr>
        <w:t xml:space="preserve"> </w:t>
      </w:r>
      <w:r w:rsidR="00660566">
        <w:t>do</w:t>
      </w:r>
      <w:r w:rsidR="00660566">
        <w:rPr>
          <w:spacing w:val="-5"/>
        </w:rPr>
        <w:t xml:space="preserve"> </w:t>
      </w:r>
      <w:r w:rsidR="00660566">
        <w:t>not</w:t>
      </w:r>
      <w:r w:rsidR="00660566">
        <w:rPr>
          <w:spacing w:val="-5"/>
        </w:rPr>
        <w:t xml:space="preserve"> </w:t>
      </w:r>
      <w:r w:rsidR="00660566">
        <w:t>have</w:t>
      </w:r>
      <w:r w:rsidR="00660566">
        <w:rPr>
          <w:spacing w:val="-5"/>
        </w:rPr>
        <w:t xml:space="preserve"> </w:t>
      </w:r>
      <w:r w:rsidR="00660566">
        <w:t>their</w:t>
      </w:r>
      <w:r w:rsidR="00660566">
        <w:rPr>
          <w:spacing w:val="-5"/>
        </w:rPr>
        <w:t xml:space="preserve"> </w:t>
      </w:r>
      <w:r w:rsidR="00660566">
        <w:t>own</w:t>
      </w:r>
      <w:r w:rsidR="00660566">
        <w:rPr>
          <w:spacing w:val="-5"/>
        </w:rPr>
        <w:t xml:space="preserve"> </w:t>
      </w:r>
      <w:r w:rsidR="00660566">
        <w:t>devices</w:t>
      </w:r>
      <w:r w:rsidR="00660566">
        <w:rPr>
          <w:spacing w:val="-5"/>
        </w:rPr>
        <w:t xml:space="preserve"> </w:t>
      </w:r>
      <w:r w:rsidR="00660566">
        <w:t>because</w:t>
      </w:r>
      <w:r w:rsidR="00660566">
        <w:rPr>
          <w:spacing w:val="-5"/>
        </w:rPr>
        <w:t xml:space="preserve"> </w:t>
      </w:r>
      <w:r w:rsidR="00660566">
        <w:t>they</w:t>
      </w:r>
      <w:r w:rsidR="00660566">
        <w:rPr>
          <w:spacing w:val="-5"/>
        </w:rPr>
        <w:t xml:space="preserve"> </w:t>
      </w:r>
      <w:r w:rsidR="00660566">
        <w:t>either</w:t>
      </w:r>
      <w:r w:rsidR="00660566">
        <w:rPr>
          <w:spacing w:val="-5"/>
        </w:rPr>
        <w:t xml:space="preserve"> </w:t>
      </w:r>
      <w:r w:rsidR="00660566">
        <w:t>haven't</w:t>
      </w:r>
      <w:r w:rsidR="00660566">
        <w:rPr>
          <w:spacing w:val="-5"/>
        </w:rPr>
        <w:t xml:space="preserve"> </w:t>
      </w:r>
      <w:r w:rsidR="00660566">
        <w:t>been prescribed any or are unaware of the risk.</w:t>
      </w:r>
    </w:p>
    <w:p w14:paraId="30F9BA3B" w14:textId="28D5FAAC" w:rsidR="008D3879" w:rsidRDefault="00660566">
      <w:pPr>
        <w:pStyle w:val="ListParagraph"/>
        <w:numPr>
          <w:ilvl w:val="1"/>
          <w:numId w:val="1"/>
        </w:numPr>
        <w:tabs>
          <w:tab w:val="left" w:pos="743"/>
        </w:tabs>
        <w:spacing w:before="240" w:line="278" w:lineRule="auto"/>
        <w:ind w:right="15"/>
      </w:pPr>
      <w:r>
        <w:t>The</w:t>
      </w:r>
      <w:r>
        <w:rPr>
          <w:spacing w:val="34"/>
        </w:rPr>
        <w:t xml:space="preserve"> </w:t>
      </w:r>
      <w:r>
        <w:t>spare</w:t>
      </w:r>
      <w:r>
        <w:rPr>
          <w:spacing w:val="34"/>
        </w:rPr>
        <w:t xml:space="preserve"> </w:t>
      </w:r>
      <w:r>
        <w:t>AAIs</w:t>
      </w:r>
      <w:r>
        <w:rPr>
          <w:spacing w:val="34"/>
        </w:rPr>
        <w:t xml:space="preserve"> </w:t>
      </w:r>
      <w:r>
        <w:t>are</w:t>
      </w:r>
      <w:r>
        <w:rPr>
          <w:spacing w:val="34"/>
        </w:rPr>
        <w:t xml:space="preserve"> </w:t>
      </w:r>
      <w:r>
        <w:t>stored</w:t>
      </w:r>
      <w:r>
        <w:rPr>
          <w:spacing w:val="34"/>
        </w:rPr>
        <w:t xml:space="preserve"> </w:t>
      </w:r>
      <w:r>
        <w:t>in</w:t>
      </w:r>
      <w:r>
        <w:rPr>
          <w:spacing w:val="34"/>
        </w:rPr>
        <w:t xml:space="preserve"> </w:t>
      </w:r>
      <w:r>
        <w:t>an</w:t>
      </w:r>
      <w:r>
        <w:rPr>
          <w:spacing w:val="34"/>
        </w:rPr>
        <w:t xml:space="preserve"> </w:t>
      </w:r>
      <w:r>
        <w:t>Anaphylaxis</w:t>
      </w:r>
      <w:r>
        <w:rPr>
          <w:spacing w:val="34"/>
        </w:rPr>
        <w:t xml:space="preserve"> </w:t>
      </w:r>
      <w:r>
        <w:t>Kit</w:t>
      </w:r>
      <w:r w:rsidR="000C1E79">
        <w:t>t</w:t>
      </w:r>
      <w:r>
        <w:rPr>
          <w:spacing w:val="34"/>
        </w:rPr>
        <w:t xml:space="preserve"> </w:t>
      </w:r>
      <w:r>
        <w:t>provided</w:t>
      </w:r>
      <w:r>
        <w:rPr>
          <w:spacing w:val="34"/>
        </w:rPr>
        <w:t xml:space="preserve"> </w:t>
      </w:r>
      <w:r>
        <w:t>by</w:t>
      </w:r>
      <w:r>
        <w:rPr>
          <w:spacing w:val="34"/>
        </w:rPr>
        <w:t xml:space="preserve"> </w:t>
      </w:r>
      <w:r>
        <w:t>Kitt</w:t>
      </w:r>
      <w:r>
        <w:rPr>
          <w:spacing w:val="34"/>
        </w:rPr>
        <w:t xml:space="preserve"> </w:t>
      </w:r>
      <w:r>
        <w:t>Medical,</w:t>
      </w:r>
      <w:r>
        <w:rPr>
          <w:spacing w:val="34"/>
        </w:rPr>
        <w:t xml:space="preserve"> </w:t>
      </w:r>
      <w:r>
        <w:t>clearly labelled as ‘Anaphylaxis Kitt’.</w:t>
      </w:r>
    </w:p>
    <w:p w14:paraId="776A3A5A" w14:textId="3D576FED" w:rsidR="008D3879" w:rsidRDefault="00660566">
      <w:pPr>
        <w:pStyle w:val="ListParagraph"/>
        <w:numPr>
          <w:ilvl w:val="1"/>
          <w:numId w:val="1"/>
        </w:numPr>
        <w:tabs>
          <w:tab w:val="left" w:pos="743"/>
        </w:tabs>
        <w:spacing w:line="278" w:lineRule="auto"/>
        <w:ind w:right="15"/>
      </w:pPr>
      <w:r>
        <w:t>The</w:t>
      </w:r>
      <w:r>
        <w:rPr>
          <w:spacing w:val="-6"/>
        </w:rPr>
        <w:t xml:space="preserve"> </w:t>
      </w:r>
      <w:r w:rsidR="000C1E79">
        <w:t>Kitt</w:t>
      </w:r>
      <w:r>
        <w:rPr>
          <w:spacing w:val="-6"/>
        </w:rPr>
        <w:t xml:space="preserve"> </w:t>
      </w:r>
      <w:r>
        <w:t>is</w:t>
      </w:r>
      <w:r>
        <w:rPr>
          <w:spacing w:val="-6"/>
        </w:rPr>
        <w:t xml:space="preserve"> </w:t>
      </w:r>
      <w:r>
        <w:t>kept</w:t>
      </w:r>
      <w:r>
        <w:rPr>
          <w:spacing w:val="-6"/>
        </w:rPr>
        <w:t xml:space="preserve"> </w:t>
      </w:r>
      <w:r>
        <w:t>in</w:t>
      </w:r>
      <w:r>
        <w:rPr>
          <w:spacing w:val="-6"/>
        </w:rPr>
        <w:t xml:space="preserve"> </w:t>
      </w:r>
      <w:r>
        <w:t>a</w:t>
      </w:r>
      <w:r>
        <w:rPr>
          <w:spacing w:val="-6"/>
        </w:rPr>
        <w:t xml:space="preserve"> </w:t>
      </w:r>
      <w:r>
        <w:t>safe,</w:t>
      </w:r>
      <w:r>
        <w:rPr>
          <w:spacing w:val="-6"/>
        </w:rPr>
        <w:t xml:space="preserve"> </w:t>
      </w:r>
      <w:r>
        <w:t>easily</w:t>
      </w:r>
      <w:r>
        <w:rPr>
          <w:spacing w:val="-6"/>
        </w:rPr>
        <w:t xml:space="preserve"> </w:t>
      </w:r>
      <w:r>
        <w:t>accessible</w:t>
      </w:r>
      <w:r>
        <w:rPr>
          <w:spacing w:val="-6"/>
        </w:rPr>
        <w:t xml:space="preserve"> </w:t>
      </w:r>
      <w:r>
        <w:t>location,</w:t>
      </w:r>
      <w:r>
        <w:rPr>
          <w:spacing w:val="-6"/>
        </w:rPr>
        <w:t xml:space="preserve"> </w:t>
      </w:r>
      <w:r>
        <w:t>known</w:t>
      </w:r>
      <w:r>
        <w:rPr>
          <w:spacing w:val="-6"/>
        </w:rPr>
        <w:t xml:space="preserve"> </w:t>
      </w:r>
      <w:r>
        <w:t>to</w:t>
      </w:r>
      <w:r>
        <w:rPr>
          <w:spacing w:val="-6"/>
        </w:rPr>
        <w:t xml:space="preserve"> </w:t>
      </w:r>
      <w:r>
        <w:t>all</w:t>
      </w:r>
      <w:r>
        <w:rPr>
          <w:spacing w:val="-6"/>
        </w:rPr>
        <w:t xml:space="preserve"> </w:t>
      </w:r>
      <w:r>
        <w:t>staff</w:t>
      </w:r>
      <w:r>
        <w:rPr>
          <w:spacing w:val="-6"/>
        </w:rPr>
        <w:t xml:space="preserve"> </w:t>
      </w:r>
      <w:r>
        <w:t>members.</w:t>
      </w:r>
      <w:r>
        <w:rPr>
          <w:spacing w:val="-6"/>
        </w:rPr>
        <w:t xml:space="preserve"> </w:t>
      </w:r>
      <w:r>
        <w:t>The</w:t>
      </w:r>
      <w:r>
        <w:rPr>
          <w:spacing w:val="-6"/>
        </w:rPr>
        <w:t xml:space="preserve"> </w:t>
      </w:r>
      <w:r w:rsidR="000C1E79">
        <w:t>Kitt</w:t>
      </w:r>
      <w:r>
        <w:t xml:space="preserve"> is not locked away to ensure swift access in an emergency.</w:t>
      </w:r>
    </w:p>
    <w:p w14:paraId="414D957E" w14:textId="55597D1A" w:rsidR="008D3879" w:rsidRDefault="00CC03A8">
      <w:pPr>
        <w:pStyle w:val="ListParagraph"/>
        <w:numPr>
          <w:ilvl w:val="1"/>
          <w:numId w:val="1"/>
        </w:numPr>
        <w:tabs>
          <w:tab w:val="left" w:pos="743"/>
        </w:tabs>
        <w:spacing w:line="273" w:lineRule="auto"/>
        <w:ind w:right="19"/>
      </w:pPr>
      <w:r>
        <w:rPr>
          <w:rFonts w:ascii="Arial" w:hAnsi="Arial"/>
          <w:b/>
        </w:rPr>
        <w:t>GUST</w:t>
      </w:r>
      <w:r w:rsidR="00660566">
        <w:rPr>
          <w:rFonts w:ascii="Arial" w:hAnsi="Arial"/>
          <w:b/>
          <w:spacing w:val="-14"/>
        </w:rPr>
        <w:t xml:space="preserve"> </w:t>
      </w:r>
      <w:r w:rsidR="00660566">
        <w:t>holds</w:t>
      </w:r>
      <w:r w:rsidR="00660566">
        <w:rPr>
          <w:spacing w:val="-15"/>
        </w:rPr>
        <w:t xml:space="preserve"> </w:t>
      </w:r>
      <w:r>
        <w:rPr>
          <w:rFonts w:ascii="Arial" w:hAnsi="Arial"/>
          <w:b/>
        </w:rPr>
        <w:t>two</w:t>
      </w:r>
      <w:r w:rsidR="00660566">
        <w:rPr>
          <w:rFonts w:ascii="Arial" w:hAnsi="Arial"/>
          <w:b/>
          <w:spacing w:val="-14"/>
        </w:rPr>
        <w:t xml:space="preserve"> </w:t>
      </w:r>
      <w:r w:rsidR="00660566">
        <w:t>spare</w:t>
      </w:r>
      <w:r w:rsidR="00660566">
        <w:rPr>
          <w:spacing w:val="-15"/>
        </w:rPr>
        <w:t xml:space="preserve"> </w:t>
      </w:r>
      <w:r w:rsidR="00660566">
        <w:t>AAIs</w:t>
      </w:r>
      <w:r w:rsidR="00660566">
        <w:rPr>
          <w:spacing w:val="-15"/>
        </w:rPr>
        <w:t xml:space="preserve"> </w:t>
      </w:r>
      <w:r w:rsidR="00660566">
        <w:t>with</w:t>
      </w:r>
      <w:r w:rsidR="00660566">
        <w:rPr>
          <w:spacing w:val="-15"/>
        </w:rPr>
        <w:t xml:space="preserve"> </w:t>
      </w:r>
      <w:r>
        <w:rPr>
          <w:rFonts w:ascii="Arial" w:hAnsi="Arial"/>
          <w:b/>
        </w:rPr>
        <w:t>0</w:t>
      </w:r>
      <w:r w:rsidR="00660566">
        <w:rPr>
          <w:rFonts w:ascii="Arial" w:hAnsi="Arial"/>
          <w:b/>
          <w:spacing w:val="-15"/>
        </w:rPr>
        <w:t xml:space="preserve"> </w:t>
      </w:r>
      <w:r w:rsidR="00660566">
        <w:t>x</w:t>
      </w:r>
      <w:r w:rsidR="00660566">
        <w:rPr>
          <w:spacing w:val="-15"/>
        </w:rPr>
        <w:t xml:space="preserve"> </w:t>
      </w:r>
      <w:r w:rsidR="00660566">
        <w:t>150mcg</w:t>
      </w:r>
      <w:r w:rsidR="00660566">
        <w:rPr>
          <w:spacing w:val="-15"/>
        </w:rPr>
        <w:t xml:space="preserve"> </w:t>
      </w:r>
      <w:r w:rsidR="00660566">
        <w:t>dose</w:t>
      </w:r>
      <w:r w:rsidR="00660566">
        <w:rPr>
          <w:spacing w:val="-15"/>
        </w:rPr>
        <w:t xml:space="preserve"> </w:t>
      </w:r>
      <w:r w:rsidR="00660566">
        <w:t>for</w:t>
      </w:r>
      <w:r w:rsidR="00660566">
        <w:rPr>
          <w:spacing w:val="-15"/>
        </w:rPr>
        <w:t xml:space="preserve"> </w:t>
      </w:r>
      <w:r w:rsidR="00660566">
        <w:t xml:space="preserve">children under the age of 6 or &lt;30kg and </w:t>
      </w:r>
      <w:r>
        <w:rPr>
          <w:rFonts w:ascii="Arial" w:hAnsi="Arial"/>
          <w:b/>
        </w:rPr>
        <w:t>2</w:t>
      </w:r>
      <w:r w:rsidR="00660566">
        <w:rPr>
          <w:rFonts w:ascii="Arial" w:hAnsi="Arial"/>
          <w:b/>
        </w:rPr>
        <w:t xml:space="preserve"> </w:t>
      </w:r>
      <w:r w:rsidR="00660566">
        <w:t>x 300mcg for anyone over the age of 6 or</w:t>
      </w:r>
    </w:p>
    <w:p w14:paraId="586CD3EB" w14:textId="77777777" w:rsidR="008D3879" w:rsidRDefault="00660566">
      <w:pPr>
        <w:pStyle w:val="BodyText"/>
        <w:ind w:left="743"/>
      </w:pPr>
      <w:r>
        <w:t>&gt;30kg.</w:t>
      </w:r>
      <w:r>
        <w:rPr>
          <w:spacing w:val="-7"/>
        </w:rPr>
        <w:t xml:space="preserve"> </w:t>
      </w:r>
      <w:r>
        <w:t>Both</w:t>
      </w:r>
      <w:r>
        <w:rPr>
          <w:spacing w:val="-4"/>
        </w:rPr>
        <w:t xml:space="preserve"> </w:t>
      </w:r>
      <w:r>
        <w:t>doses</w:t>
      </w:r>
      <w:r>
        <w:rPr>
          <w:spacing w:val="-5"/>
        </w:rPr>
        <w:t xml:space="preserve"> </w:t>
      </w:r>
      <w:r>
        <w:t>are</w:t>
      </w:r>
      <w:r>
        <w:rPr>
          <w:spacing w:val="-4"/>
        </w:rPr>
        <w:t xml:space="preserve"> </w:t>
      </w:r>
      <w:r>
        <w:t>stored</w:t>
      </w:r>
      <w:r>
        <w:rPr>
          <w:spacing w:val="-4"/>
        </w:rPr>
        <w:t xml:space="preserve"> </w:t>
      </w:r>
      <w:r>
        <w:t>in</w:t>
      </w:r>
      <w:r>
        <w:rPr>
          <w:spacing w:val="-5"/>
        </w:rPr>
        <w:t xml:space="preserve"> </w:t>
      </w:r>
      <w:r>
        <w:t>a</w:t>
      </w:r>
      <w:r>
        <w:rPr>
          <w:spacing w:val="-4"/>
        </w:rPr>
        <w:t xml:space="preserve"> </w:t>
      </w:r>
      <w:r>
        <w:t>Kitt(s)</w:t>
      </w:r>
      <w:r>
        <w:rPr>
          <w:spacing w:val="-4"/>
        </w:rPr>
        <w:t xml:space="preserve"> </w:t>
      </w:r>
      <w:r>
        <w:t>in</w:t>
      </w:r>
      <w:r>
        <w:rPr>
          <w:spacing w:val="-5"/>
        </w:rPr>
        <w:t xml:space="preserve"> </w:t>
      </w:r>
      <w:r>
        <w:t>the</w:t>
      </w:r>
      <w:r>
        <w:rPr>
          <w:spacing w:val="-4"/>
        </w:rPr>
        <w:t xml:space="preserve"> </w:t>
      </w:r>
      <w:r>
        <w:t>following</w:t>
      </w:r>
      <w:r>
        <w:rPr>
          <w:spacing w:val="-4"/>
        </w:rPr>
        <w:t xml:space="preserve"> </w:t>
      </w:r>
      <w:r>
        <w:rPr>
          <w:spacing w:val="-2"/>
        </w:rPr>
        <w:t>locations:</w:t>
      </w:r>
    </w:p>
    <w:p w14:paraId="620AD3B5" w14:textId="3DEA959C" w:rsidR="008D3879" w:rsidRDefault="00CC03A8">
      <w:pPr>
        <w:pStyle w:val="Heading1"/>
        <w:numPr>
          <w:ilvl w:val="2"/>
          <w:numId w:val="1"/>
        </w:numPr>
        <w:tabs>
          <w:tab w:val="left" w:pos="1462"/>
        </w:tabs>
        <w:spacing w:before="31"/>
        <w:ind w:left="1462" w:hanging="359"/>
      </w:pPr>
      <w:r>
        <w:t>Ground floor kitchen</w:t>
      </w:r>
    </w:p>
    <w:p w14:paraId="4F7ADB25" w14:textId="77777777" w:rsidR="008D3879" w:rsidRDefault="008D3879">
      <w:pPr>
        <w:pStyle w:val="BodyText"/>
        <w:spacing w:before="27"/>
        <w:rPr>
          <w:rFonts w:ascii="Arial"/>
          <w:b/>
        </w:rPr>
      </w:pPr>
    </w:p>
    <w:p w14:paraId="3735FF12" w14:textId="14CC1CAE" w:rsidR="008D3879" w:rsidRDefault="00660566">
      <w:pPr>
        <w:spacing w:line="273" w:lineRule="auto"/>
        <w:ind w:left="23" w:right="20"/>
        <w:jc w:val="both"/>
        <w:rPr>
          <w:rFonts w:ascii="Arial"/>
          <w:b/>
        </w:rPr>
      </w:pPr>
      <w:r>
        <w:t xml:space="preserve">The </w:t>
      </w:r>
      <w:r w:rsidR="00CC03A8">
        <w:rPr>
          <w:b/>
          <w:bCs/>
        </w:rPr>
        <w:t xml:space="preserve">Nigel Grant, </w:t>
      </w:r>
      <w:proofErr w:type="gramStart"/>
      <w:r w:rsidR="00CC03A8">
        <w:rPr>
          <w:b/>
          <w:bCs/>
        </w:rPr>
        <w:t>Headteacher</w:t>
      </w:r>
      <w:proofErr w:type="gramEnd"/>
      <w:r>
        <w:t xml:space="preserve"> retains accountability for the management of the Anaphylaxis Kit, but this responsibility is delegated to </w:t>
      </w:r>
      <w:r w:rsidR="00CC03A8">
        <w:t>all First Aiders and the Health and Safety officer</w:t>
      </w:r>
    </w:p>
    <w:p w14:paraId="2D872D35" w14:textId="77777777" w:rsidR="008D3879" w:rsidRDefault="00660566">
      <w:pPr>
        <w:pStyle w:val="Heading1"/>
        <w:numPr>
          <w:ilvl w:val="0"/>
          <w:numId w:val="1"/>
        </w:numPr>
        <w:tabs>
          <w:tab w:val="left" w:pos="266"/>
        </w:tabs>
        <w:spacing w:before="244"/>
        <w:ind w:left="266" w:hanging="243"/>
      </w:pPr>
      <w:r>
        <w:t>Maintenance</w:t>
      </w:r>
      <w:r>
        <w:rPr>
          <w:spacing w:val="-9"/>
        </w:rPr>
        <w:t xml:space="preserve"> </w:t>
      </w:r>
      <w:r>
        <w:t>and</w:t>
      </w:r>
      <w:r>
        <w:rPr>
          <w:spacing w:val="-6"/>
        </w:rPr>
        <w:t xml:space="preserve"> </w:t>
      </w:r>
      <w:r>
        <w:t>Replacement</w:t>
      </w:r>
      <w:r>
        <w:rPr>
          <w:spacing w:val="-7"/>
        </w:rPr>
        <w:t xml:space="preserve"> </w:t>
      </w:r>
      <w:r>
        <w:t>of</w:t>
      </w:r>
      <w:r>
        <w:rPr>
          <w:spacing w:val="-6"/>
        </w:rPr>
        <w:t xml:space="preserve"> </w:t>
      </w:r>
      <w:r>
        <w:t>Spare</w:t>
      </w:r>
      <w:r>
        <w:rPr>
          <w:spacing w:val="-6"/>
        </w:rPr>
        <w:t xml:space="preserve"> </w:t>
      </w:r>
      <w:r>
        <w:rPr>
          <w:spacing w:val="-2"/>
        </w:rPr>
        <w:t>AAIs:</w:t>
      </w:r>
    </w:p>
    <w:p w14:paraId="35DE11A9" w14:textId="77777777" w:rsidR="008D3879" w:rsidRDefault="008D3879">
      <w:pPr>
        <w:pStyle w:val="BodyText"/>
        <w:spacing w:before="22"/>
        <w:rPr>
          <w:rFonts w:ascii="Arial"/>
          <w:b/>
        </w:rPr>
      </w:pPr>
    </w:p>
    <w:p w14:paraId="23585E35" w14:textId="37313852" w:rsidR="008D3879" w:rsidRDefault="00660566">
      <w:pPr>
        <w:pStyle w:val="BodyText"/>
        <w:spacing w:line="276" w:lineRule="auto"/>
        <w:ind w:left="23" w:right="19"/>
        <w:jc w:val="both"/>
      </w:pPr>
      <w:r>
        <w:t>The</w:t>
      </w:r>
      <w:r>
        <w:rPr>
          <w:spacing w:val="-8"/>
        </w:rPr>
        <w:t xml:space="preserve"> </w:t>
      </w:r>
      <w:r w:rsidR="00CC03A8">
        <w:rPr>
          <w:rFonts w:ascii="Arial"/>
          <w:b/>
        </w:rPr>
        <w:t>Health &amp; Safety Officer</w:t>
      </w:r>
      <w:r>
        <w:rPr>
          <w:rFonts w:ascii="Arial"/>
          <w:b/>
          <w:spacing w:val="-8"/>
        </w:rPr>
        <w:t xml:space="preserve"> </w:t>
      </w:r>
      <w:r>
        <w:t>is</w:t>
      </w:r>
      <w:r>
        <w:rPr>
          <w:spacing w:val="-8"/>
        </w:rPr>
        <w:t xml:space="preserve"> </w:t>
      </w:r>
      <w:r>
        <w:t>responsible</w:t>
      </w:r>
      <w:r>
        <w:rPr>
          <w:spacing w:val="-8"/>
        </w:rPr>
        <w:t xml:space="preserve"> </w:t>
      </w:r>
      <w:r>
        <w:t>for</w:t>
      </w:r>
      <w:r>
        <w:rPr>
          <w:spacing w:val="-8"/>
        </w:rPr>
        <w:t xml:space="preserve"> </w:t>
      </w:r>
      <w:r>
        <w:t>regularly</w:t>
      </w:r>
      <w:r>
        <w:rPr>
          <w:spacing w:val="-8"/>
        </w:rPr>
        <w:t xml:space="preserve"> </w:t>
      </w:r>
      <w:r>
        <w:t>checking</w:t>
      </w:r>
      <w:r>
        <w:rPr>
          <w:spacing w:val="-8"/>
        </w:rPr>
        <w:t xml:space="preserve"> </w:t>
      </w:r>
      <w:r>
        <w:t>the</w:t>
      </w:r>
      <w:r>
        <w:rPr>
          <w:spacing w:val="-8"/>
        </w:rPr>
        <w:t xml:space="preserve"> </w:t>
      </w:r>
      <w:r>
        <w:t>spare</w:t>
      </w:r>
      <w:r>
        <w:rPr>
          <w:spacing w:val="-8"/>
        </w:rPr>
        <w:t xml:space="preserve"> </w:t>
      </w:r>
      <w:r>
        <w:t>AAIs in</w:t>
      </w:r>
      <w:r>
        <w:rPr>
          <w:spacing w:val="-10"/>
        </w:rPr>
        <w:t xml:space="preserve"> </w:t>
      </w:r>
      <w:proofErr w:type="gramStart"/>
      <w:r>
        <w:t>the</w:t>
      </w:r>
      <w:r>
        <w:rPr>
          <w:spacing w:val="-10"/>
        </w:rPr>
        <w:t xml:space="preserve"> </w:t>
      </w:r>
      <w:r>
        <w:t>case</w:t>
      </w:r>
      <w:r>
        <w:rPr>
          <w:spacing w:val="-10"/>
        </w:rPr>
        <w:t xml:space="preserve"> </w:t>
      </w:r>
      <w:r>
        <w:t>that</w:t>
      </w:r>
      <w:proofErr w:type="gramEnd"/>
      <w:r>
        <w:rPr>
          <w:spacing w:val="-10"/>
        </w:rPr>
        <w:t xml:space="preserve"> </w:t>
      </w:r>
      <w:r>
        <w:t>the</w:t>
      </w:r>
      <w:r>
        <w:rPr>
          <w:spacing w:val="-10"/>
        </w:rPr>
        <w:t xml:space="preserve"> </w:t>
      </w:r>
      <w:r>
        <w:t>medication</w:t>
      </w:r>
      <w:r>
        <w:rPr>
          <w:spacing w:val="-10"/>
        </w:rPr>
        <w:t xml:space="preserve"> </w:t>
      </w:r>
      <w:r>
        <w:t>is</w:t>
      </w:r>
      <w:r>
        <w:rPr>
          <w:spacing w:val="-10"/>
        </w:rPr>
        <w:t xml:space="preserve"> </w:t>
      </w:r>
      <w:r>
        <w:t>cloudy</w:t>
      </w:r>
      <w:r>
        <w:rPr>
          <w:spacing w:val="-10"/>
        </w:rPr>
        <w:t xml:space="preserve"> </w:t>
      </w:r>
      <w:r>
        <w:t>or</w:t>
      </w:r>
      <w:r>
        <w:rPr>
          <w:spacing w:val="-10"/>
        </w:rPr>
        <w:t xml:space="preserve"> </w:t>
      </w:r>
      <w:proofErr w:type="spellStart"/>
      <w:r>
        <w:t>discoloured</w:t>
      </w:r>
      <w:proofErr w:type="spellEnd"/>
      <w:r>
        <w:t>.</w:t>
      </w:r>
      <w:r>
        <w:rPr>
          <w:spacing w:val="-10"/>
        </w:rPr>
        <w:t xml:space="preserve"> </w:t>
      </w:r>
      <w:r>
        <w:t>This</w:t>
      </w:r>
      <w:r>
        <w:rPr>
          <w:spacing w:val="-10"/>
        </w:rPr>
        <w:t xml:space="preserve"> </w:t>
      </w:r>
      <w:r>
        <w:t>will</w:t>
      </w:r>
      <w:r>
        <w:rPr>
          <w:spacing w:val="-10"/>
        </w:rPr>
        <w:t xml:space="preserve"> </w:t>
      </w:r>
      <w:r>
        <w:t>be</w:t>
      </w:r>
      <w:r>
        <w:rPr>
          <w:spacing w:val="-10"/>
        </w:rPr>
        <w:t xml:space="preserve"> </w:t>
      </w:r>
      <w:r>
        <w:t>done</w:t>
      </w:r>
      <w:r>
        <w:rPr>
          <w:spacing w:val="-10"/>
        </w:rPr>
        <w:t xml:space="preserve"> </w:t>
      </w:r>
      <w:r>
        <w:t>on</w:t>
      </w:r>
      <w:r>
        <w:rPr>
          <w:spacing w:val="-10"/>
        </w:rPr>
        <w:t xml:space="preserve"> </w:t>
      </w:r>
      <w:r>
        <w:t>a</w:t>
      </w:r>
      <w:r>
        <w:rPr>
          <w:spacing w:val="-10"/>
        </w:rPr>
        <w:t xml:space="preserve"> </w:t>
      </w:r>
      <w:r>
        <w:t>half-term</w:t>
      </w:r>
      <w:r>
        <w:rPr>
          <w:spacing w:val="-11"/>
        </w:rPr>
        <w:t xml:space="preserve"> </w:t>
      </w:r>
      <w:r>
        <w:t>basis, and replacements will be made as necessary. The Kitt Medical Team supports this process and monitors the expiry dates through functions available on the Kitt Portal.</w:t>
      </w:r>
    </w:p>
    <w:p w14:paraId="1022DA9E" w14:textId="77777777" w:rsidR="008D3879" w:rsidRDefault="00660566">
      <w:pPr>
        <w:pStyle w:val="Heading1"/>
        <w:numPr>
          <w:ilvl w:val="0"/>
          <w:numId w:val="1"/>
        </w:numPr>
        <w:tabs>
          <w:tab w:val="left" w:pos="266"/>
        </w:tabs>
        <w:spacing w:before="243"/>
        <w:ind w:left="266" w:hanging="243"/>
      </w:pPr>
      <w:r>
        <w:t>Administration</w:t>
      </w:r>
      <w:r>
        <w:rPr>
          <w:spacing w:val="-7"/>
        </w:rPr>
        <w:t xml:space="preserve"> </w:t>
      </w:r>
      <w:r>
        <w:t>of</w:t>
      </w:r>
      <w:r>
        <w:rPr>
          <w:spacing w:val="-7"/>
        </w:rPr>
        <w:t xml:space="preserve"> </w:t>
      </w:r>
      <w:r>
        <w:t>Spare</w:t>
      </w:r>
      <w:r>
        <w:rPr>
          <w:spacing w:val="-7"/>
        </w:rPr>
        <w:t xml:space="preserve"> </w:t>
      </w:r>
      <w:r>
        <w:rPr>
          <w:spacing w:val="-2"/>
        </w:rPr>
        <w:t>AAIs:</w:t>
      </w:r>
    </w:p>
    <w:p w14:paraId="24299E31" w14:textId="77777777" w:rsidR="008D3879" w:rsidRDefault="008D3879">
      <w:pPr>
        <w:pStyle w:val="BodyText"/>
        <w:spacing w:before="22"/>
        <w:rPr>
          <w:rFonts w:ascii="Arial"/>
          <w:b/>
        </w:rPr>
      </w:pPr>
    </w:p>
    <w:p w14:paraId="6BA67984" w14:textId="77777777" w:rsidR="008D3879" w:rsidRDefault="00660566">
      <w:pPr>
        <w:pStyle w:val="BodyText"/>
        <w:spacing w:line="276" w:lineRule="auto"/>
        <w:ind w:left="23" w:right="14"/>
        <w:jc w:val="both"/>
      </w:pPr>
      <w:r>
        <w:t>All</w:t>
      </w:r>
      <w:r>
        <w:rPr>
          <w:spacing w:val="-11"/>
        </w:rPr>
        <w:t xml:space="preserve"> </w:t>
      </w:r>
      <w:r>
        <w:t>pupils</w:t>
      </w:r>
      <w:r>
        <w:rPr>
          <w:spacing w:val="-11"/>
        </w:rPr>
        <w:t xml:space="preserve"> </w:t>
      </w:r>
      <w:r>
        <w:t>at</w:t>
      </w:r>
      <w:r>
        <w:rPr>
          <w:spacing w:val="-11"/>
        </w:rPr>
        <w:t xml:space="preserve"> </w:t>
      </w:r>
      <w:r>
        <w:t>risk</w:t>
      </w:r>
      <w:r>
        <w:rPr>
          <w:spacing w:val="-11"/>
        </w:rPr>
        <w:t xml:space="preserve"> </w:t>
      </w:r>
      <w:r>
        <w:t>of</w:t>
      </w:r>
      <w:r>
        <w:rPr>
          <w:spacing w:val="-11"/>
        </w:rPr>
        <w:t xml:space="preserve"> </w:t>
      </w:r>
      <w:r>
        <w:t>anaphylaxis</w:t>
      </w:r>
      <w:r>
        <w:rPr>
          <w:spacing w:val="-11"/>
        </w:rPr>
        <w:t xml:space="preserve"> </w:t>
      </w:r>
      <w:r>
        <w:t>should</w:t>
      </w:r>
      <w:r>
        <w:rPr>
          <w:spacing w:val="-11"/>
        </w:rPr>
        <w:t xml:space="preserve"> </w:t>
      </w:r>
      <w:r>
        <w:t>have</w:t>
      </w:r>
      <w:r>
        <w:rPr>
          <w:spacing w:val="-11"/>
        </w:rPr>
        <w:t xml:space="preserve"> </w:t>
      </w:r>
      <w:r>
        <w:t>an</w:t>
      </w:r>
      <w:r>
        <w:rPr>
          <w:spacing w:val="-11"/>
        </w:rPr>
        <w:t xml:space="preserve"> </w:t>
      </w:r>
      <w:r>
        <w:t>Allergy</w:t>
      </w:r>
      <w:r>
        <w:rPr>
          <w:spacing w:val="-11"/>
        </w:rPr>
        <w:t xml:space="preserve"> </w:t>
      </w:r>
      <w:r>
        <w:t>Action</w:t>
      </w:r>
      <w:r>
        <w:rPr>
          <w:spacing w:val="-11"/>
        </w:rPr>
        <w:t xml:space="preserve"> </w:t>
      </w:r>
      <w:r>
        <w:t>Plan</w:t>
      </w:r>
      <w:r>
        <w:rPr>
          <w:spacing w:val="-11"/>
        </w:rPr>
        <w:t xml:space="preserve"> </w:t>
      </w:r>
      <w:r>
        <w:t>that</w:t>
      </w:r>
      <w:r>
        <w:rPr>
          <w:spacing w:val="-11"/>
        </w:rPr>
        <w:t xml:space="preserve"> </w:t>
      </w:r>
      <w:r>
        <w:t>describes</w:t>
      </w:r>
      <w:r>
        <w:rPr>
          <w:spacing w:val="-11"/>
        </w:rPr>
        <w:t xml:space="preserve"> </w:t>
      </w:r>
      <w:r>
        <w:t>exactly</w:t>
      </w:r>
      <w:r>
        <w:rPr>
          <w:spacing w:val="-11"/>
        </w:rPr>
        <w:t xml:space="preserve"> </w:t>
      </w:r>
      <w:r>
        <w:t xml:space="preserve">what to do and who to contact </w:t>
      </w:r>
      <w:proofErr w:type="gramStart"/>
      <w:r>
        <w:t>in the event that</w:t>
      </w:r>
      <w:proofErr w:type="gramEnd"/>
      <w:r>
        <w:t xml:space="preserve"> they have an allergic reaction. In the event of an anaphylactic emergency, if the individual does not have access to their own AAI, the spare AAI should be used without delay. In addition:</w:t>
      </w:r>
    </w:p>
    <w:p w14:paraId="6C90B43D" w14:textId="77777777" w:rsidR="008D3879" w:rsidRDefault="00660566">
      <w:pPr>
        <w:pStyle w:val="ListParagraph"/>
        <w:numPr>
          <w:ilvl w:val="1"/>
          <w:numId w:val="1"/>
        </w:numPr>
        <w:tabs>
          <w:tab w:val="left" w:pos="742"/>
        </w:tabs>
        <w:spacing w:before="243"/>
        <w:ind w:left="742" w:hanging="359"/>
      </w:pPr>
      <w:r>
        <w:t>Emergency</w:t>
      </w:r>
      <w:r>
        <w:rPr>
          <w:spacing w:val="56"/>
        </w:rPr>
        <w:t xml:space="preserve"> </w:t>
      </w:r>
      <w:r>
        <w:t>services</w:t>
      </w:r>
      <w:r>
        <w:rPr>
          <w:spacing w:val="56"/>
        </w:rPr>
        <w:t xml:space="preserve"> </w:t>
      </w:r>
      <w:r>
        <w:t>should</w:t>
      </w:r>
      <w:r>
        <w:rPr>
          <w:spacing w:val="57"/>
        </w:rPr>
        <w:t xml:space="preserve"> </w:t>
      </w:r>
      <w:r>
        <w:t>be</w:t>
      </w:r>
      <w:r>
        <w:rPr>
          <w:spacing w:val="56"/>
        </w:rPr>
        <w:t xml:space="preserve"> </w:t>
      </w:r>
      <w:r>
        <w:t>called</w:t>
      </w:r>
      <w:r>
        <w:rPr>
          <w:spacing w:val="57"/>
        </w:rPr>
        <w:t xml:space="preserve"> </w:t>
      </w:r>
      <w:r>
        <w:t>immediately,</w:t>
      </w:r>
      <w:r>
        <w:rPr>
          <w:spacing w:val="56"/>
        </w:rPr>
        <w:t xml:space="preserve"> </w:t>
      </w:r>
      <w:r>
        <w:t>and</w:t>
      </w:r>
      <w:r>
        <w:rPr>
          <w:spacing w:val="57"/>
        </w:rPr>
        <w:t xml:space="preserve"> </w:t>
      </w:r>
      <w:r>
        <w:t>it</w:t>
      </w:r>
      <w:r>
        <w:rPr>
          <w:spacing w:val="56"/>
        </w:rPr>
        <w:t xml:space="preserve"> </w:t>
      </w:r>
      <w:r>
        <w:t>should</w:t>
      </w:r>
      <w:r>
        <w:rPr>
          <w:spacing w:val="57"/>
        </w:rPr>
        <w:t xml:space="preserve"> </w:t>
      </w:r>
      <w:r>
        <w:t>be</w:t>
      </w:r>
      <w:r>
        <w:rPr>
          <w:spacing w:val="56"/>
        </w:rPr>
        <w:t xml:space="preserve"> </w:t>
      </w:r>
      <w:r>
        <w:t>stated</w:t>
      </w:r>
      <w:r>
        <w:rPr>
          <w:spacing w:val="57"/>
        </w:rPr>
        <w:t xml:space="preserve"> </w:t>
      </w:r>
      <w:r>
        <w:rPr>
          <w:spacing w:val="-4"/>
        </w:rPr>
        <w:t>that</w:t>
      </w:r>
    </w:p>
    <w:p w14:paraId="065F6899" w14:textId="77777777" w:rsidR="008D3879" w:rsidRDefault="00660566">
      <w:pPr>
        <w:spacing w:before="39"/>
        <w:ind w:left="743"/>
      </w:pPr>
      <w:proofErr w:type="gramStart"/>
      <w:r>
        <w:rPr>
          <w:rFonts w:ascii="Arial"/>
          <w:b/>
        </w:rPr>
        <w:t>anaphylaxis</w:t>
      </w:r>
      <w:proofErr w:type="gramEnd"/>
      <w:r>
        <w:rPr>
          <w:rFonts w:ascii="Arial"/>
          <w:b/>
          <w:spacing w:val="-7"/>
        </w:rPr>
        <w:t xml:space="preserve"> </w:t>
      </w:r>
      <w:r>
        <w:t>is</w:t>
      </w:r>
      <w:r>
        <w:rPr>
          <w:spacing w:val="-6"/>
        </w:rPr>
        <w:t xml:space="preserve"> </w:t>
      </w:r>
      <w:r>
        <w:rPr>
          <w:spacing w:val="-2"/>
        </w:rPr>
        <w:t>suspected.</w:t>
      </w:r>
    </w:p>
    <w:p w14:paraId="153C605E" w14:textId="77777777" w:rsidR="008D3879" w:rsidRDefault="008D3879">
      <w:pPr>
        <w:sectPr w:rsidR="008D3879">
          <w:headerReference w:type="default" r:id="rId7"/>
          <w:footerReference w:type="default" r:id="rId8"/>
          <w:type w:val="continuous"/>
          <w:pgSz w:w="11910" w:h="16840"/>
          <w:pgMar w:top="1340" w:right="1417" w:bottom="1000" w:left="1417" w:header="452" w:footer="806" w:gutter="0"/>
          <w:pgNumType w:start="1"/>
          <w:cols w:space="720"/>
        </w:sectPr>
      </w:pPr>
    </w:p>
    <w:p w14:paraId="4849C51F" w14:textId="77777777" w:rsidR="008D3879" w:rsidRDefault="00660566">
      <w:pPr>
        <w:pStyle w:val="ListParagraph"/>
        <w:numPr>
          <w:ilvl w:val="1"/>
          <w:numId w:val="1"/>
        </w:numPr>
        <w:tabs>
          <w:tab w:val="left" w:pos="743"/>
        </w:tabs>
        <w:spacing w:before="83" w:line="278" w:lineRule="auto"/>
        <w:ind w:right="17"/>
      </w:pPr>
      <w:r>
        <w:lastRenderedPageBreak/>
        <w:t>Follow the advice from emergency services to determine the next steps, which may include the administration of a second injection.</w:t>
      </w:r>
    </w:p>
    <w:p w14:paraId="511C2155" w14:textId="77777777" w:rsidR="008D3879" w:rsidRDefault="00660566">
      <w:pPr>
        <w:pStyle w:val="ListParagraph"/>
        <w:numPr>
          <w:ilvl w:val="1"/>
          <w:numId w:val="1"/>
        </w:numPr>
        <w:tabs>
          <w:tab w:val="left" w:pos="742"/>
        </w:tabs>
        <w:spacing w:line="247" w:lineRule="exact"/>
        <w:ind w:left="742" w:hanging="359"/>
      </w:pPr>
      <w:r>
        <w:t>Stay</w:t>
      </w:r>
      <w:r>
        <w:rPr>
          <w:spacing w:val="-7"/>
        </w:rPr>
        <w:t xml:space="preserve"> </w:t>
      </w:r>
      <w:r>
        <w:t>with</w:t>
      </w:r>
      <w:r>
        <w:rPr>
          <w:spacing w:val="-5"/>
        </w:rPr>
        <w:t xml:space="preserve"> </w:t>
      </w:r>
      <w:r>
        <w:t>the</w:t>
      </w:r>
      <w:r>
        <w:rPr>
          <w:spacing w:val="-5"/>
        </w:rPr>
        <w:t xml:space="preserve"> </w:t>
      </w:r>
      <w:r>
        <w:t>person</w:t>
      </w:r>
      <w:r>
        <w:rPr>
          <w:spacing w:val="-4"/>
        </w:rPr>
        <w:t xml:space="preserve"> </w:t>
      </w:r>
      <w:r>
        <w:t>until</w:t>
      </w:r>
      <w:r>
        <w:rPr>
          <w:spacing w:val="-5"/>
        </w:rPr>
        <w:t xml:space="preserve"> </w:t>
      </w:r>
      <w:r>
        <w:t>medical</w:t>
      </w:r>
      <w:r>
        <w:rPr>
          <w:spacing w:val="-5"/>
        </w:rPr>
        <w:t xml:space="preserve"> </w:t>
      </w:r>
      <w:r>
        <w:t>help</w:t>
      </w:r>
      <w:r>
        <w:rPr>
          <w:spacing w:val="-4"/>
        </w:rPr>
        <w:t xml:space="preserve"> </w:t>
      </w:r>
      <w:r>
        <w:rPr>
          <w:spacing w:val="-2"/>
        </w:rPr>
        <w:t>arrives.</w:t>
      </w:r>
    </w:p>
    <w:p w14:paraId="3F37A95F" w14:textId="77777777" w:rsidR="008D3879" w:rsidRDefault="00660566">
      <w:pPr>
        <w:pStyle w:val="ListParagraph"/>
        <w:numPr>
          <w:ilvl w:val="1"/>
          <w:numId w:val="1"/>
        </w:numPr>
        <w:tabs>
          <w:tab w:val="left" w:pos="742"/>
        </w:tabs>
        <w:spacing w:before="40"/>
        <w:ind w:left="742" w:hanging="359"/>
      </w:pPr>
      <w:r>
        <w:t>Restrict</w:t>
      </w:r>
      <w:r>
        <w:rPr>
          <w:spacing w:val="-8"/>
        </w:rPr>
        <w:t xml:space="preserve"> </w:t>
      </w:r>
      <w:r>
        <w:t>the</w:t>
      </w:r>
      <w:r>
        <w:rPr>
          <w:spacing w:val="-5"/>
        </w:rPr>
        <w:t xml:space="preserve"> </w:t>
      </w:r>
      <w:r>
        <w:t>movement</w:t>
      </w:r>
      <w:r>
        <w:rPr>
          <w:spacing w:val="-5"/>
        </w:rPr>
        <w:t xml:space="preserve"> </w:t>
      </w:r>
      <w:r>
        <w:t>of</w:t>
      </w:r>
      <w:r>
        <w:rPr>
          <w:spacing w:val="-5"/>
        </w:rPr>
        <w:t xml:space="preserve"> </w:t>
      </w:r>
      <w:r>
        <w:t>the</w:t>
      </w:r>
      <w:r>
        <w:rPr>
          <w:spacing w:val="-5"/>
        </w:rPr>
        <w:t xml:space="preserve"> </w:t>
      </w:r>
      <w:r>
        <w:t>person</w:t>
      </w:r>
      <w:r>
        <w:rPr>
          <w:spacing w:val="-5"/>
        </w:rPr>
        <w:t xml:space="preserve"> </w:t>
      </w:r>
      <w:r>
        <w:t>until</w:t>
      </w:r>
      <w:r>
        <w:rPr>
          <w:spacing w:val="-5"/>
        </w:rPr>
        <w:t xml:space="preserve"> </w:t>
      </w:r>
      <w:r>
        <w:t>medical</w:t>
      </w:r>
      <w:r>
        <w:rPr>
          <w:spacing w:val="-5"/>
        </w:rPr>
        <w:t xml:space="preserve"> </w:t>
      </w:r>
      <w:r>
        <w:t>help</w:t>
      </w:r>
      <w:r>
        <w:rPr>
          <w:spacing w:val="-5"/>
        </w:rPr>
        <w:t xml:space="preserve"> </w:t>
      </w:r>
      <w:r>
        <w:rPr>
          <w:spacing w:val="-2"/>
        </w:rPr>
        <w:t>arrives.</w:t>
      </w:r>
    </w:p>
    <w:p w14:paraId="55698624" w14:textId="77777777" w:rsidR="008D3879" w:rsidRDefault="008D3879">
      <w:pPr>
        <w:pStyle w:val="BodyText"/>
        <w:spacing w:before="22"/>
      </w:pPr>
    </w:p>
    <w:p w14:paraId="4C4BEABE" w14:textId="77777777" w:rsidR="008D3879" w:rsidRDefault="00660566">
      <w:pPr>
        <w:pStyle w:val="BodyText"/>
        <w:ind w:left="23"/>
        <w:jc w:val="both"/>
      </w:pPr>
      <w:r>
        <w:t>In</w:t>
      </w:r>
      <w:r>
        <w:rPr>
          <w:spacing w:val="-8"/>
        </w:rPr>
        <w:t xml:space="preserve"> </w:t>
      </w:r>
      <w:r>
        <w:t>cases</w:t>
      </w:r>
      <w:r>
        <w:rPr>
          <w:spacing w:val="-5"/>
        </w:rPr>
        <w:t xml:space="preserve"> </w:t>
      </w:r>
      <w:r>
        <w:t>where</w:t>
      </w:r>
      <w:r>
        <w:rPr>
          <w:spacing w:val="-5"/>
        </w:rPr>
        <w:t xml:space="preserve"> </w:t>
      </w:r>
      <w:r>
        <w:t>anaphylaxis</w:t>
      </w:r>
      <w:r>
        <w:rPr>
          <w:spacing w:val="-5"/>
        </w:rPr>
        <w:t xml:space="preserve"> </w:t>
      </w:r>
      <w:r>
        <w:t>is</w:t>
      </w:r>
      <w:r>
        <w:rPr>
          <w:spacing w:val="-6"/>
        </w:rPr>
        <w:t xml:space="preserve"> </w:t>
      </w:r>
      <w:r>
        <w:t>suspected</w:t>
      </w:r>
      <w:r>
        <w:rPr>
          <w:spacing w:val="-5"/>
        </w:rPr>
        <w:t xml:space="preserve"> </w:t>
      </w:r>
      <w:r>
        <w:t>in</w:t>
      </w:r>
      <w:r>
        <w:rPr>
          <w:spacing w:val="-6"/>
        </w:rPr>
        <w:t xml:space="preserve"> </w:t>
      </w:r>
      <w:r>
        <w:t>an</w:t>
      </w:r>
      <w:r>
        <w:rPr>
          <w:spacing w:val="-5"/>
        </w:rPr>
        <w:t xml:space="preserve"> </w:t>
      </w:r>
      <w:r>
        <w:t>undiagnosed</w:t>
      </w:r>
      <w:r>
        <w:rPr>
          <w:spacing w:val="-5"/>
        </w:rPr>
        <w:t xml:space="preserve"> </w:t>
      </w:r>
      <w:r>
        <w:rPr>
          <w:spacing w:val="-2"/>
        </w:rPr>
        <w:t>individual:</w:t>
      </w:r>
    </w:p>
    <w:p w14:paraId="177968CC" w14:textId="77777777" w:rsidR="008D3879" w:rsidRDefault="008D3879">
      <w:pPr>
        <w:pStyle w:val="BodyText"/>
        <w:spacing w:before="27"/>
      </w:pPr>
    </w:p>
    <w:p w14:paraId="27B6118F" w14:textId="77777777" w:rsidR="008D3879" w:rsidRDefault="00660566">
      <w:pPr>
        <w:pStyle w:val="ListParagraph"/>
        <w:numPr>
          <w:ilvl w:val="1"/>
          <w:numId w:val="1"/>
        </w:numPr>
        <w:tabs>
          <w:tab w:val="left" w:pos="742"/>
        </w:tabs>
        <w:ind w:left="742" w:hanging="359"/>
      </w:pPr>
      <w:r>
        <w:t>Emergency</w:t>
      </w:r>
      <w:r>
        <w:rPr>
          <w:spacing w:val="56"/>
        </w:rPr>
        <w:t xml:space="preserve"> </w:t>
      </w:r>
      <w:r>
        <w:t>services</w:t>
      </w:r>
      <w:r>
        <w:rPr>
          <w:spacing w:val="56"/>
        </w:rPr>
        <w:t xml:space="preserve"> </w:t>
      </w:r>
      <w:r>
        <w:t>should</w:t>
      </w:r>
      <w:r>
        <w:rPr>
          <w:spacing w:val="57"/>
        </w:rPr>
        <w:t xml:space="preserve"> </w:t>
      </w:r>
      <w:r>
        <w:t>be</w:t>
      </w:r>
      <w:r>
        <w:rPr>
          <w:spacing w:val="56"/>
        </w:rPr>
        <w:t xml:space="preserve"> </w:t>
      </w:r>
      <w:r>
        <w:t>called</w:t>
      </w:r>
      <w:r>
        <w:rPr>
          <w:spacing w:val="57"/>
        </w:rPr>
        <w:t xml:space="preserve"> </w:t>
      </w:r>
      <w:r>
        <w:t>immediately,</w:t>
      </w:r>
      <w:r>
        <w:rPr>
          <w:spacing w:val="56"/>
        </w:rPr>
        <w:t xml:space="preserve"> </w:t>
      </w:r>
      <w:r>
        <w:t>and</w:t>
      </w:r>
      <w:r>
        <w:rPr>
          <w:spacing w:val="57"/>
        </w:rPr>
        <w:t xml:space="preserve"> </w:t>
      </w:r>
      <w:r>
        <w:t>it</w:t>
      </w:r>
      <w:r>
        <w:rPr>
          <w:spacing w:val="56"/>
        </w:rPr>
        <w:t xml:space="preserve"> </w:t>
      </w:r>
      <w:r>
        <w:t>should</w:t>
      </w:r>
      <w:r>
        <w:rPr>
          <w:spacing w:val="57"/>
        </w:rPr>
        <w:t xml:space="preserve"> </w:t>
      </w:r>
      <w:r>
        <w:t>be</w:t>
      </w:r>
      <w:r>
        <w:rPr>
          <w:spacing w:val="56"/>
        </w:rPr>
        <w:t xml:space="preserve"> </w:t>
      </w:r>
      <w:r>
        <w:t>stated</w:t>
      </w:r>
      <w:r>
        <w:rPr>
          <w:spacing w:val="57"/>
        </w:rPr>
        <w:t xml:space="preserve"> </w:t>
      </w:r>
      <w:r>
        <w:rPr>
          <w:spacing w:val="-4"/>
        </w:rPr>
        <w:t>that</w:t>
      </w:r>
    </w:p>
    <w:p w14:paraId="0ECC5E50" w14:textId="77777777" w:rsidR="008D3879" w:rsidRDefault="00660566">
      <w:pPr>
        <w:spacing w:before="40"/>
        <w:ind w:left="743"/>
      </w:pPr>
      <w:proofErr w:type="gramStart"/>
      <w:r>
        <w:rPr>
          <w:rFonts w:ascii="Arial"/>
          <w:b/>
        </w:rPr>
        <w:t>anaphylaxis</w:t>
      </w:r>
      <w:proofErr w:type="gramEnd"/>
      <w:r>
        <w:rPr>
          <w:rFonts w:ascii="Arial"/>
          <w:b/>
          <w:spacing w:val="-7"/>
        </w:rPr>
        <w:t xml:space="preserve"> </w:t>
      </w:r>
      <w:r>
        <w:t>is</w:t>
      </w:r>
      <w:r>
        <w:rPr>
          <w:spacing w:val="-6"/>
        </w:rPr>
        <w:t xml:space="preserve"> </w:t>
      </w:r>
      <w:r>
        <w:rPr>
          <w:spacing w:val="-2"/>
        </w:rPr>
        <w:t>suspected.</w:t>
      </w:r>
    </w:p>
    <w:p w14:paraId="514AE1DA" w14:textId="77777777" w:rsidR="008D3879" w:rsidRDefault="00660566">
      <w:pPr>
        <w:pStyle w:val="ListParagraph"/>
        <w:numPr>
          <w:ilvl w:val="1"/>
          <w:numId w:val="1"/>
        </w:numPr>
        <w:tabs>
          <w:tab w:val="left" w:pos="743"/>
        </w:tabs>
        <w:spacing w:before="35" w:line="278" w:lineRule="auto"/>
        <w:ind w:right="15"/>
      </w:pPr>
      <w:r>
        <w:t>Follow</w:t>
      </w:r>
      <w:r>
        <w:rPr>
          <w:spacing w:val="-11"/>
        </w:rPr>
        <w:t xml:space="preserve"> </w:t>
      </w:r>
      <w:r>
        <w:t>the</w:t>
      </w:r>
      <w:r>
        <w:rPr>
          <w:spacing w:val="-11"/>
        </w:rPr>
        <w:t xml:space="preserve"> </w:t>
      </w:r>
      <w:r>
        <w:t>advice</w:t>
      </w:r>
      <w:r>
        <w:rPr>
          <w:spacing w:val="-11"/>
        </w:rPr>
        <w:t xml:space="preserve"> </w:t>
      </w:r>
      <w:r>
        <w:t>from</w:t>
      </w:r>
      <w:r>
        <w:rPr>
          <w:spacing w:val="-11"/>
        </w:rPr>
        <w:t xml:space="preserve"> </w:t>
      </w:r>
      <w:r>
        <w:t>emergency</w:t>
      </w:r>
      <w:r>
        <w:rPr>
          <w:spacing w:val="-11"/>
        </w:rPr>
        <w:t xml:space="preserve"> </w:t>
      </w:r>
      <w:r>
        <w:t>services</w:t>
      </w:r>
      <w:r>
        <w:rPr>
          <w:spacing w:val="-11"/>
        </w:rPr>
        <w:t xml:space="preserve"> </w:t>
      </w:r>
      <w:r>
        <w:t>to</w:t>
      </w:r>
      <w:r>
        <w:rPr>
          <w:spacing w:val="-11"/>
        </w:rPr>
        <w:t xml:space="preserve"> </w:t>
      </w:r>
      <w:r>
        <w:t>determine</w:t>
      </w:r>
      <w:r>
        <w:rPr>
          <w:spacing w:val="-11"/>
        </w:rPr>
        <w:t xml:space="preserve"> </w:t>
      </w:r>
      <w:r>
        <w:t>whether</w:t>
      </w:r>
      <w:r>
        <w:rPr>
          <w:spacing w:val="-11"/>
        </w:rPr>
        <w:t xml:space="preserve"> </w:t>
      </w:r>
      <w:r>
        <w:t>the</w:t>
      </w:r>
      <w:r>
        <w:rPr>
          <w:spacing w:val="-11"/>
        </w:rPr>
        <w:t xml:space="preserve"> </w:t>
      </w:r>
      <w:r>
        <w:t>administration</w:t>
      </w:r>
      <w:r>
        <w:rPr>
          <w:spacing w:val="-11"/>
        </w:rPr>
        <w:t xml:space="preserve"> </w:t>
      </w:r>
      <w:r>
        <w:t>of the spare AAI is appropriate.</w:t>
      </w:r>
    </w:p>
    <w:p w14:paraId="40C74A47" w14:textId="77777777" w:rsidR="008D3879" w:rsidRDefault="00660566">
      <w:pPr>
        <w:pStyle w:val="ListParagraph"/>
        <w:numPr>
          <w:ilvl w:val="1"/>
          <w:numId w:val="1"/>
        </w:numPr>
        <w:tabs>
          <w:tab w:val="left" w:pos="742"/>
        </w:tabs>
        <w:spacing w:line="247" w:lineRule="exact"/>
        <w:ind w:left="742" w:hanging="359"/>
      </w:pPr>
      <w:r>
        <w:t>Stay</w:t>
      </w:r>
      <w:r>
        <w:rPr>
          <w:spacing w:val="-7"/>
        </w:rPr>
        <w:t xml:space="preserve"> </w:t>
      </w:r>
      <w:r>
        <w:t>with</w:t>
      </w:r>
      <w:r>
        <w:rPr>
          <w:spacing w:val="-5"/>
        </w:rPr>
        <w:t xml:space="preserve"> </w:t>
      </w:r>
      <w:r>
        <w:t>the</w:t>
      </w:r>
      <w:r>
        <w:rPr>
          <w:spacing w:val="-5"/>
        </w:rPr>
        <w:t xml:space="preserve"> </w:t>
      </w:r>
      <w:r>
        <w:t>person</w:t>
      </w:r>
      <w:r>
        <w:rPr>
          <w:spacing w:val="-4"/>
        </w:rPr>
        <w:t xml:space="preserve"> </w:t>
      </w:r>
      <w:r>
        <w:t>until</w:t>
      </w:r>
      <w:r>
        <w:rPr>
          <w:spacing w:val="-5"/>
        </w:rPr>
        <w:t xml:space="preserve"> </w:t>
      </w:r>
      <w:r>
        <w:t>medical</w:t>
      </w:r>
      <w:r>
        <w:rPr>
          <w:spacing w:val="-5"/>
        </w:rPr>
        <w:t xml:space="preserve"> </w:t>
      </w:r>
      <w:r>
        <w:t>help</w:t>
      </w:r>
      <w:r>
        <w:rPr>
          <w:spacing w:val="-4"/>
        </w:rPr>
        <w:t xml:space="preserve"> </w:t>
      </w:r>
      <w:r>
        <w:rPr>
          <w:spacing w:val="-2"/>
        </w:rPr>
        <w:t>arrives.</w:t>
      </w:r>
    </w:p>
    <w:p w14:paraId="387956B7" w14:textId="77777777" w:rsidR="008D3879" w:rsidRDefault="00660566">
      <w:pPr>
        <w:pStyle w:val="ListParagraph"/>
        <w:numPr>
          <w:ilvl w:val="1"/>
          <w:numId w:val="1"/>
        </w:numPr>
        <w:tabs>
          <w:tab w:val="left" w:pos="742"/>
        </w:tabs>
        <w:spacing w:before="40"/>
        <w:ind w:left="742" w:hanging="359"/>
      </w:pPr>
      <w:r>
        <w:t>Restrict</w:t>
      </w:r>
      <w:r>
        <w:rPr>
          <w:spacing w:val="-8"/>
        </w:rPr>
        <w:t xml:space="preserve"> </w:t>
      </w:r>
      <w:r>
        <w:t>the</w:t>
      </w:r>
      <w:r>
        <w:rPr>
          <w:spacing w:val="-5"/>
        </w:rPr>
        <w:t xml:space="preserve"> </w:t>
      </w:r>
      <w:r>
        <w:t>movement</w:t>
      </w:r>
      <w:r>
        <w:rPr>
          <w:spacing w:val="-5"/>
        </w:rPr>
        <w:t xml:space="preserve"> </w:t>
      </w:r>
      <w:r>
        <w:t>of</w:t>
      </w:r>
      <w:r>
        <w:rPr>
          <w:spacing w:val="-5"/>
        </w:rPr>
        <w:t xml:space="preserve"> </w:t>
      </w:r>
      <w:r>
        <w:t>the</w:t>
      </w:r>
      <w:r>
        <w:rPr>
          <w:spacing w:val="-5"/>
        </w:rPr>
        <w:t xml:space="preserve"> </w:t>
      </w:r>
      <w:r>
        <w:t>person</w:t>
      </w:r>
      <w:r>
        <w:rPr>
          <w:spacing w:val="-5"/>
        </w:rPr>
        <w:t xml:space="preserve"> </w:t>
      </w:r>
      <w:r>
        <w:t>until</w:t>
      </w:r>
      <w:r>
        <w:rPr>
          <w:spacing w:val="-5"/>
        </w:rPr>
        <w:t xml:space="preserve"> </w:t>
      </w:r>
      <w:r>
        <w:t>medical</w:t>
      </w:r>
      <w:r>
        <w:rPr>
          <w:spacing w:val="-5"/>
        </w:rPr>
        <w:t xml:space="preserve"> </w:t>
      </w:r>
      <w:r>
        <w:t>help</w:t>
      </w:r>
      <w:r>
        <w:rPr>
          <w:spacing w:val="-5"/>
        </w:rPr>
        <w:t xml:space="preserve"> </w:t>
      </w:r>
      <w:r>
        <w:rPr>
          <w:spacing w:val="-2"/>
        </w:rPr>
        <w:t>arrives.</w:t>
      </w:r>
    </w:p>
    <w:p w14:paraId="22008AEA" w14:textId="77777777" w:rsidR="008D3879" w:rsidRDefault="008D3879">
      <w:pPr>
        <w:pStyle w:val="BodyText"/>
        <w:spacing w:before="26"/>
      </w:pPr>
    </w:p>
    <w:p w14:paraId="09DE0415" w14:textId="77777777" w:rsidR="008D3879" w:rsidRDefault="00660566">
      <w:pPr>
        <w:pStyle w:val="Heading1"/>
        <w:numPr>
          <w:ilvl w:val="0"/>
          <w:numId w:val="1"/>
        </w:numPr>
        <w:tabs>
          <w:tab w:val="left" w:pos="266"/>
        </w:tabs>
        <w:ind w:left="266" w:hanging="243"/>
      </w:pPr>
      <w:r>
        <w:t>Legal</w:t>
      </w:r>
      <w:r>
        <w:rPr>
          <w:spacing w:val="-5"/>
        </w:rPr>
        <w:t xml:space="preserve"> </w:t>
      </w:r>
      <w:r>
        <w:rPr>
          <w:spacing w:val="-2"/>
        </w:rPr>
        <w:t>Framework:</w:t>
      </w:r>
    </w:p>
    <w:p w14:paraId="254F61A3" w14:textId="77777777" w:rsidR="008D3879" w:rsidRDefault="008D3879">
      <w:pPr>
        <w:pStyle w:val="BodyText"/>
        <w:spacing w:before="22"/>
        <w:rPr>
          <w:rFonts w:ascii="Arial"/>
          <w:b/>
        </w:rPr>
      </w:pPr>
    </w:p>
    <w:p w14:paraId="7161730B" w14:textId="77777777" w:rsidR="008D3879" w:rsidRDefault="00660566">
      <w:pPr>
        <w:pStyle w:val="BodyText"/>
        <w:spacing w:line="276" w:lineRule="auto"/>
        <w:ind w:left="23" w:right="16"/>
        <w:jc w:val="both"/>
      </w:pPr>
      <w:r>
        <w:t>Since 2017, schools have been legally able to directly purchase AAIs from a pharmaceutical supplier without a prescription. Regulation 214(2) of the Human Medicines Regulations 2012 specifies that for Prescription Only Medicines (POMs), no person may administer such medication</w:t>
      </w:r>
      <w:r>
        <w:rPr>
          <w:spacing w:val="-14"/>
        </w:rPr>
        <w:t xml:space="preserve"> </w:t>
      </w:r>
      <w:r>
        <w:t>(unless</w:t>
      </w:r>
      <w:r>
        <w:rPr>
          <w:spacing w:val="-14"/>
        </w:rPr>
        <w:t xml:space="preserve"> </w:t>
      </w:r>
      <w:r>
        <w:t>they</w:t>
      </w:r>
      <w:r>
        <w:rPr>
          <w:spacing w:val="-14"/>
        </w:rPr>
        <w:t xml:space="preserve"> </w:t>
      </w:r>
      <w:r>
        <w:t>are</w:t>
      </w:r>
      <w:r>
        <w:rPr>
          <w:spacing w:val="-14"/>
        </w:rPr>
        <w:t xml:space="preserve"> </w:t>
      </w:r>
      <w:r>
        <w:t>the</w:t>
      </w:r>
      <w:r>
        <w:rPr>
          <w:spacing w:val="-14"/>
        </w:rPr>
        <w:t xml:space="preserve"> </w:t>
      </w:r>
      <w:r>
        <w:t>person</w:t>
      </w:r>
      <w:r>
        <w:rPr>
          <w:spacing w:val="-14"/>
        </w:rPr>
        <w:t xml:space="preserve"> </w:t>
      </w:r>
      <w:r>
        <w:t>to</w:t>
      </w:r>
      <w:r>
        <w:rPr>
          <w:spacing w:val="-14"/>
        </w:rPr>
        <w:t xml:space="preserve"> </w:t>
      </w:r>
      <w:r>
        <w:t>whom</w:t>
      </w:r>
      <w:r>
        <w:rPr>
          <w:spacing w:val="-14"/>
        </w:rPr>
        <w:t xml:space="preserve"> </w:t>
      </w:r>
      <w:r>
        <w:t>it</w:t>
      </w:r>
      <w:r>
        <w:rPr>
          <w:spacing w:val="-14"/>
        </w:rPr>
        <w:t xml:space="preserve"> </w:t>
      </w:r>
      <w:r>
        <w:t>is</w:t>
      </w:r>
      <w:r>
        <w:rPr>
          <w:spacing w:val="-14"/>
        </w:rPr>
        <w:t xml:space="preserve"> </w:t>
      </w:r>
      <w:r>
        <w:t>prescribed</w:t>
      </w:r>
      <w:r>
        <w:rPr>
          <w:spacing w:val="-14"/>
        </w:rPr>
        <w:t xml:space="preserve"> </w:t>
      </w:r>
      <w:r>
        <w:t>or</w:t>
      </w:r>
      <w:r>
        <w:rPr>
          <w:spacing w:val="-14"/>
        </w:rPr>
        <w:t xml:space="preserve"> </w:t>
      </w:r>
      <w:r>
        <w:t>an</w:t>
      </w:r>
      <w:r>
        <w:rPr>
          <w:spacing w:val="-14"/>
        </w:rPr>
        <w:t xml:space="preserve"> </w:t>
      </w:r>
      <w:r>
        <w:t>appropriate</w:t>
      </w:r>
      <w:r>
        <w:rPr>
          <w:spacing w:val="-14"/>
        </w:rPr>
        <w:t xml:space="preserve"> </w:t>
      </w:r>
      <w:r>
        <w:t>practitioner). However, Regulation 238 provides an exemption for AAIs, stating that:</w:t>
      </w:r>
    </w:p>
    <w:p w14:paraId="42875C1D" w14:textId="77777777" w:rsidR="008D3879" w:rsidRDefault="00660566">
      <w:pPr>
        <w:pStyle w:val="ListParagraph"/>
        <w:numPr>
          <w:ilvl w:val="1"/>
          <w:numId w:val="1"/>
        </w:numPr>
        <w:tabs>
          <w:tab w:val="left" w:pos="743"/>
        </w:tabs>
        <w:spacing w:before="240" w:line="278" w:lineRule="auto"/>
        <w:ind w:right="19"/>
        <w:jc w:val="both"/>
      </w:pPr>
      <w:r>
        <w:t>The administration of adrenaline by auto-injection, for the purpose of saving life in an emergency,</w:t>
      </w:r>
      <w:r>
        <w:rPr>
          <w:spacing w:val="-10"/>
        </w:rPr>
        <w:t xml:space="preserve"> </w:t>
      </w:r>
      <w:r>
        <w:t>is</w:t>
      </w:r>
      <w:r>
        <w:rPr>
          <w:spacing w:val="-10"/>
        </w:rPr>
        <w:t xml:space="preserve"> </w:t>
      </w:r>
      <w:r>
        <w:t>exempt</w:t>
      </w:r>
      <w:r>
        <w:rPr>
          <w:spacing w:val="-10"/>
        </w:rPr>
        <w:t xml:space="preserve"> </w:t>
      </w:r>
      <w:r>
        <w:t>from</w:t>
      </w:r>
      <w:r>
        <w:rPr>
          <w:spacing w:val="-10"/>
        </w:rPr>
        <w:t xml:space="preserve"> </w:t>
      </w:r>
      <w:r>
        <w:t>the</w:t>
      </w:r>
      <w:r>
        <w:rPr>
          <w:spacing w:val="-10"/>
        </w:rPr>
        <w:t xml:space="preserve"> </w:t>
      </w:r>
      <w:r>
        <w:t>restrictions</w:t>
      </w:r>
      <w:r>
        <w:rPr>
          <w:spacing w:val="-10"/>
        </w:rPr>
        <w:t xml:space="preserve"> </w:t>
      </w:r>
      <w:r>
        <w:t>in</w:t>
      </w:r>
      <w:r>
        <w:rPr>
          <w:spacing w:val="-10"/>
        </w:rPr>
        <w:t xml:space="preserve"> </w:t>
      </w:r>
      <w:r>
        <w:t>Regulation</w:t>
      </w:r>
      <w:r>
        <w:rPr>
          <w:spacing w:val="-10"/>
        </w:rPr>
        <w:t xml:space="preserve"> </w:t>
      </w:r>
      <w:r>
        <w:t>214(2).</w:t>
      </w:r>
      <w:r>
        <w:rPr>
          <w:spacing w:val="-10"/>
        </w:rPr>
        <w:t xml:space="preserve"> </w:t>
      </w:r>
      <w:r>
        <w:t>This</w:t>
      </w:r>
      <w:r>
        <w:rPr>
          <w:spacing w:val="-10"/>
        </w:rPr>
        <w:t xml:space="preserve"> </w:t>
      </w:r>
      <w:r>
        <w:t>provision</w:t>
      </w:r>
      <w:r>
        <w:rPr>
          <w:spacing w:val="-10"/>
        </w:rPr>
        <w:t xml:space="preserve"> </w:t>
      </w:r>
      <w:r>
        <w:t>should be reserved for exceptional circumstances that could not have been foreseen.</w:t>
      </w:r>
    </w:p>
    <w:p w14:paraId="5DE5ACC2" w14:textId="77777777" w:rsidR="008D3879" w:rsidRDefault="00660566">
      <w:pPr>
        <w:pStyle w:val="ListParagraph"/>
        <w:numPr>
          <w:ilvl w:val="1"/>
          <w:numId w:val="1"/>
        </w:numPr>
        <w:tabs>
          <w:tab w:val="left" w:pos="743"/>
        </w:tabs>
        <w:spacing w:line="278" w:lineRule="auto"/>
        <w:ind w:right="17"/>
        <w:jc w:val="both"/>
      </w:pPr>
      <w:r>
        <w:t>The exemption applies specifically to adrenaline 1:1000 (up to 1mg), which is the concentration found in standard auto-injectors used for anaphylaxis.</w:t>
      </w:r>
    </w:p>
    <w:p w14:paraId="4F2181B7" w14:textId="77777777" w:rsidR="008D3879" w:rsidRDefault="00660566">
      <w:pPr>
        <w:pStyle w:val="Heading1"/>
        <w:numPr>
          <w:ilvl w:val="0"/>
          <w:numId w:val="1"/>
        </w:numPr>
        <w:tabs>
          <w:tab w:val="left" w:pos="266"/>
        </w:tabs>
        <w:spacing w:before="227"/>
        <w:ind w:left="266" w:hanging="243"/>
      </w:pPr>
      <w:r>
        <w:t>Staff</w:t>
      </w:r>
      <w:r>
        <w:rPr>
          <w:spacing w:val="-5"/>
        </w:rPr>
        <w:t xml:space="preserve"> </w:t>
      </w:r>
      <w:r>
        <w:rPr>
          <w:spacing w:val="-2"/>
        </w:rPr>
        <w:t>Training:</w:t>
      </w:r>
    </w:p>
    <w:p w14:paraId="537A3141" w14:textId="77777777" w:rsidR="008D3879" w:rsidRDefault="008D3879">
      <w:pPr>
        <w:pStyle w:val="BodyText"/>
        <w:spacing w:before="27"/>
        <w:rPr>
          <w:rFonts w:ascii="Arial"/>
          <w:b/>
        </w:rPr>
      </w:pPr>
    </w:p>
    <w:p w14:paraId="11C07A69" w14:textId="3274D271" w:rsidR="008D3879" w:rsidRDefault="00CC03A8">
      <w:pPr>
        <w:pStyle w:val="BodyText"/>
        <w:spacing w:line="278" w:lineRule="auto"/>
        <w:ind w:left="23" w:right="20"/>
        <w:jc w:val="both"/>
      </w:pPr>
      <w:r>
        <w:rPr>
          <w:rFonts w:ascii="Arial" w:hAnsi="Arial"/>
          <w:b/>
        </w:rPr>
        <w:t>Rebecca Cutts and Nigel Grant</w:t>
      </w:r>
      <w:r w:rsidR="00660566">
        <w:rPr>
          <w:rFonts w:ascii="Arial" w:hAnsi="Arial"/>
          <w:b/>
        </w:rPr>
        <w:t xml:space="preserve"> </w:t>
      </w:r>
      <w:r w:rsidR="00660566">
        <w:t>are responsible for coordinating allergy and anaphylaxis training for school staff and ensuring that the school’s anaphylaxis policy is up to date.</w:t>
      </w:r>
    </w:p>
    <w:p w14:paraId="2024C1EC" w14:textId="77777777" w:rsidR="008D3879" w:rsidRDefault="00660566">
      <w:pPr>
        <w:pStyle w:val="ListParagraph"/>
        <w:numPr>
          <w:ilvl w:val="1"/>
          <w:numId w:val="1"/>
        </w:numPr>
        <w:tabs>
          <w:tab w:val="left" w:pos="743"/>
        </w:tabs>
        <w:spacing w:before="234" w:line="276" w:lineRule="auto"/>
        <w:ind w:right="15"/>
        <w:jc w:val="both"/>
      </w:pPr>
      <w:r>
        <w:t xml:space="preserve">An allergic reaction can occur at any time, so all staff should be trained </w:t>
      </w:r>
      <w:proofErr w:type="gramStart"/>
      <w:r>
        <w:t>on</w:t>
      </w:r>
      <w:proofErr w:type="gramEnd"/>
      <w:r>
        <w:t xml:space="preserve"> what to do in the event of an allergic reaction. All staff members will undergo regular </w:t>
      </w:r>
      <w:proofErr w:type="gramStart"/>
      <w:r>
        <w:t>allergy</w:t>
      </w:r>
      <w:proofErr w:type="gramEnd"/>
      <w:r>
        <w:t xml:space="preserve"> and anaphylaxis awareness training, which includes:</w:t>
      </w:r>
    </w:p>
    <w:p w14:paraId="3D3041EB" w14:textId="77777777" w:rsidR="008D3879" w:rsidRDefault="00660566">
      <w:pPr>
        <w:pStyle w:val="ListParagraph"/>
        <w:numPr>
          <w:ilvl w:val="2"/>
          <w:numId w:val="1"/>
        </w:numPr>
        <w:tabs>
          <w:tab w:val="left" w:pos="1462"/>
        </w:tabs>
        <w:spacing w:before="1"/>
        <w:ind w:left="1462" w:hanging="359"/>
        <w:jc w:val="both"/>
      </w:pPr>
      <w:r>
        <w:t>Understanding</w:t>
      </w:r>
      <w:r>
        <w:rPr>
          <w:spacing w:val="-9"/>
        </w:rPr>
        <w:t xml:space="preserve"> </w:t>
      </w:r>
      <w:r>
        <w:t>common</w:t>
      </w:r>
      <w:r>
        <w:rPr>
          <w:spacing w:val="-7"/>
        </w:rPr>
        <w:t xml:space="preserve"> </w:t>
      </w:r>
      <w:r>
        <w:t>allergens</w:t>
      </w:r>
      <w:r>
        <w:rPr>
          <w:spacing w:val="-7"/>
        </w:rPr>
        <w:t xml:space="preserve"> </w:t>
      </w:r>
      <w:r>
        <w:t>and</w:t>
      </w:r>
      <w:r>
        <w:rPr>
          <w:spacing w:val="-7"/>
        </w:rPr>
        <w:t xml:space="preserve"> </w:t>
      </w:r>
      <w:r>
        <w:t>triggers</w:t>
      </w:r>
      <w:r>
        <w:rPr>
          <w:spacing w:val="-7"/>
        </w:rPr>
        <w:t xml:space="preserve"> </w:t>
      </w:r>
      <w:r>
        <w:t>of</w:t>
      </w:r>
      <w:r>
        <w:rPr>
          <w:spacing w:val="-6"/>
        </w:rPr>
        <w:t xml:space="preserve"> </w:t>
      </w:r>
      <w:r>
        <w:rPr>
          <w:spacing w:val="-2"/>
        </w:rPr>
        <w:t>anaphylaxis.</w:t>
      </w:r>
    </w:p>
    <w:p w14:paraId="7F5D9D46" w14:textId="77777777" w:rsidR="008D3879" w:rsidRDefault="00660566">
      <w:pPr>
        <w:pStyle w:val="ListParagraph"/>
        <w:numPr>
          <w:ilvl w:val="2"/>
          <w:numId w:val="1"/>
        </w:numPr>
        <w:tabs>
          <w:tab w:val="left" w:pos="1462"/>
        </w:tabs>
        <w:spacing w:before="40"/>
        <w:ind w:left="1462" w:hanging="359"/>
        <w:jc w:val="both"/>
      </w:pPr>
      <w:proofErr w:type="spellStart"/>
      <w:r>
        <w:t>Recognising</w:t>
      </w:r>
      <w:proofErr w:type="spellEnd"/>
      <w:r>
        <w:rPr>
          <w:spacing w:val="-8"/>
        </w:rPr>
        <w:t xml:space="preserve"> </w:t>
      </w:r>
      <w:r>
        <w:t>the</w:t>
      </w:r>
      <w:r>
        <w:rPr>
          <w:spacing w:val="-5"/>
        </w:rPr>
        <w:t xml:space="preserve"> </w:t>
      </w:r>
      <w:r>
        <w:t>signs</w:t>
      </w:r>
      <w:r>
        <w:rPr>
          <w:spacing w:val="-5"/>
        </w:rPr>
        <w:t xml:space="preserve"> </w:t>
      </w:r>
      <w:r>
        <w:t>and</w:t>
      </w:r>
      <w:r>
        <w:rPr>
          <w:spacing w:val="-6"/>
        </w:rPr>
        <w:t xml:space="preserve"> </w:t>
      </w:r>
      <w:r>
        <w:t>symptoms</w:t>
      </w:r>
      <w:r>
        <w:rPr>
          <w:spacing w:val="-5"/>
        </w:rPr>
        <w:t xml:space="preserve"> </w:t>
      </w:r>
      <w:r>
        <w:t>of</w:t>
      </w:r>
      <w:r>
        <w:rPr>
          <w:spacing w:val="-5"/>
        </w:rPr>
        <w:t xml:space="preserve"> </w:t>
      </w:r>
      <w:r>
        <w:t>an</w:t>
      </w:r>
      <w:r>
        <w:rPr>
          <w:spacing w:val="-6"/>
        </w:rPr>
        <w:t xml:space="preserve"> </w:t>
      </w:r>
      <w:r>
        <w:t>allergic</w:t>
      </w:r>
      <w:r>
        <w:rPr>
          <w:spacing w:val="-5"/>
        </w:rPr>
        <w:t xml:space="preserve"> </w:t>
      </w:r>
      <w:r>
        <w:t>reaction</w:t>
      </w:r>
      <w:r>
        <w:rPr>
          <w:spacing w:val="-5"/>
        </w:rPr>
        <w:t xml:space="preserve"> </w:t>
      </w:r>
      <w:r>
        <w:t>and</w:t>
      </w:r>
      <w:r>
        <w:rPr>
          <w:spacing w:val="-5"/>
        </w:rPr>
        <w:t xml:space="preserve"> </w:t>
      </w:r>
      <w:r>
        <w:rPr>
          <w:spacing w:val="-2"/>
        </w:rPr>
        <w:t>anaphylaxis.</w:t>
      </w:r>
    </w:p>
    <w:p w14:paraId="45677C84" w14:textId="77777777" w:rsidR="008D3879" w:rsidRDefault="00660566">
      <w:pPr>
        <w:pStyle w:val="ListParagraph"/>
        <w:numPr>
          <w:ilvl w:val="2"/>
          <w:numId w:val="1"/>
        </w:numPr>
        <w:tabs>
          <w:tab w:val="left" w:pos="1463"/>
        </w:tabs>
        <w:spacing w:before="35" w:line="278" w:lineRule="auto"/>
        <w:ind w:right="18"/>
        <w:jc w:val="both"/>
      </w:pPr>
      <w:r>
        <w:t>Administering emergency treatment, including the use of AAIs, in the event of an anaphylactic reaction.</w:t>
      </w:r>
    </w:p>
    <w:p w14:paraId="2E20B7FC" w14:textId="77777777" w:rsidR="008D3879" w:rsidRDefault="00660566">
      <w:pPr>
        <w:pStyle w:val="Heading1"/>
        <w:spacing w:before="238"/>
        <w:ind w:left="23" w:firstLine="0"/>
        <w:jc w:val="both"/>
      </w:pPr>
      <w:r>
        <w:t>Training</w:t>
      </w:r>
      <w:r>
        <w:rPr>
          <w:spacing w:val="-8"/>
        </w:rPr>
        <w:t xml:space="preserve"> </w:t>
      </w:r>
      <w:r>
        <w:rPr>
          <w:spacing w:val="-2"/>
        </w:rPr>
        <w:t>Methods:</w:t>
      </w:r>
    </w:p>
    <w:p w14:paraId="383F04D5" w14:textId="77777777" w:rsidR="008D3879" w:rsidRDefault="008D3879">
      <w:pPr>
        <w:pStyle w:val="BodyText"/>
        <w:spacing w:before="22"/>
        <w:rPr>
          <w:rFonts w:ascii="Arial"/>
          <w:b/>
        </w:rPr>
      </w:pPr>
    </w:p>
    <w:p w14:paraId="64A92164" w14:textId="77777777" w:rsidR="008D3879" w:rsidRDefault="00660566">
      <w:pPr>
        <w:pStyle w:val="ListParagraph"/>
        <w:numPr>
          <w:ilvl w:val="1"/>
          <w:numId w:val="1"/>
        </w:numPr>
        <w:tabs>
          <w:tab w:val="left" w:pos="743"/>
        </w:tabs>
        <w:spacing w:before="1" w:line="276" w:lineRule="auto"/>
        <w:ind w:right="18"/>
        <w:jc w:val="both"/>
      </w:pPr>
      <w:r>
        <w:t>Online training is available through the Kitt Medical portal and can be sent out via a variety of distribution means to all staff members. It is recommended that the training be completed at least once a year (at a minimum) by all staff members.</w:t>
      </w:r>
    </w:p>
    <w:p w14:paraId="4772D424" w14:textId="77777777" w:rsidR="008D3879" w:rsidRDefault="00660566">
      <w:pPr>
        <w:pStyle w:val="ListParagraph"/>
        <w:numPr>
          <w:ilvl w:val="1"/>
          <w:numId w:val="1"/>
        </w:numPr>
        <w:tabs>
          <w:tab w:val="left" w:pos="743"/>
        </w:tabs>
        <w:spacing w:line="278" w:lineRule="auto"/>
        <w:ind w:right="21"/>
        <w:jc w:val="both"/>
      </w:pPr>
      <w:r>
        <w:t>Additional ad-hoc training sessions will be provided for new staff or anyone requiring refresher training.</w:t>
      </w:r>
    </w:p>
    <w:p w14:paraId="1B41489D" w14:textId="77777777" w:rsidR="008D3879" w:rsidRDefault="008D3879">
      <w:pPr>
        <w:pStyle w:val="ListParagraph"/>
        <w:spacing w:line="278" w:lineRule="auto"/>
        <w:jc w:val="both"/>
        <w:sectPr w:rsidR="008D3879">
          <w:pgSz w:w="11910" w:h="16840"/>
          <w:pgMar w:top="1340" w:right="1417" w:bottom="1000" w:left="1417" w:header="452" w:footer="806" w:gutter="0"/>
          <w:cols w:space="720"/>
        </w:sectPr>
      </w:pPr>
    </w:p>
    <w:p w14:paraId="328B7937" w14:textId="77777777" w:rsidR="008D3879" w:rsidRDefault="00660566">
      <w:pPr>
        <w:pStyle w:val="ListParagraph"/>
        <w:numPr>
          <w:ilvl w:val="1"/>
          <w:numId w:val="1"/>
        </w:numPr>
        <w:tabs>
          <w:tab w:val="left" w:pos="743"/>
        </w:tabs>
        <w:spacing w:before="83" w:line="278" w:lineRule="auto"/>
        <w:ind w:right="15"/>
      </w:pPr>
      <w:r>
        <w:lastRenderedPageBreak/>
        <w:t>Additional</w:t>
      </w:r>
      <w:r>
        <w:rPr>
          <w:spacing w:val="25"/>
        </w:rPr>
        <w:t xml:space="preserve"> </w:t>
      </w:r>
      <w:r>
        <w:t>training</w:t>
      </w:r>
      <w:r>
        <w:rPr>
          <w:spacing w:val="25"/>
        </w:rPr>
        <w:t xml:space="preserve"> </w:t>
      </w:r>
      <w:r>
        <w:t>will</w:t>
      </w:r>
      <w:r>
        <w:rPr>
          <w:spacing w:val="25"/>
        </w:rPr>
        <w:t xml:space="preserve"> </w:t>
      </w:r>
      <w:r>
        <w:t>be</w:t>
      </w:r>
      <w:r>
        <w:rPr>
          <w:spacing w:val="25"/>
        </w:rPr>
        <w:t xml:space="preserve"> </w:t>
      </w:r>
      <w:r>
        <w:t>delivered</w:t>
      </w:r>
      <w:r>
        <w:rPr>
          <w:spacing w:val="25"/>
        </w:rPr>
        <w:t xml:space="preserve"> </w:t>
      </w:r>
      <w:r>
        <w:t>to</w:t>
      </w:r>
      <w:r>
        <w:rPr>
          <w:spacing w:val="25"/>
        </w:rPr>
        <w:t xml:space="preserve"> </w:t>
      </w:r>
      <w:r>
        <w:t>classroom</w:t>
      </w:r>
      <w:r>
        <w:rPr>
          <w:spacing w:val="25"/>
        </w:rPr>
        <w:t xml:space="preserve"> </w:t>
      </w:r>
      <w:r>
        <w:t>staff</w:t>
      </w:r>
      <w:r>
        <w:rPr>
          <w:spacing w:val="25"/>
        </w:rPr>
        <w:t xml:space="preserve"> </w:t>
      </w:r>
      <w:r>
        <w:t>who</w:t>
      </w:r>
      <w:r>
        <w:rPr>
          <w:spacing w:val="25"/>
        </w:rPr>
        <w:t xml:space="preserve"> </w:t>
      </w:r>
      <w:r>
        <w:t>teach</w:t>
      </w:r>
      <w:r>
        <w:rPr>
          <w:spacing w:val="25"/>
        </w:rPr>
        <w:t xml:space="preserve"> </w:t>
      </w:r>
      <w:r>
        <w:t>a</w:t>
      </w:r>
      <w:r>
        <w:rPr>
          <w:spacing w:val="25"/>
        </w:rPr>
        <w:t xml:space="preserve"> </w:t>
      </w:r>
      <w:r>
        <w:t>child</w:t>
      </w:r>
      <w:r>
        <w:rPr>
          <w:spacing w:val="25"/>
        </w:rPr>
        <w:t xml:space="preserve"> </w:t>
      </w:r>
      <w:r>
        <w:t>with</w:t>
      </w:r>
      <w:r>
        <w:rPr>
          <w:spacing w:val="25"/>
        </w:rPr>
        <w:t xml:space="preserve"> </w:t>
      </w:r>
      <w:proofErr w:type="spellStart"/>
      <w:proofErr w:type="gramStart"/>
      <w:r>
        <w:t>know</w:t>
      </w:r>
      <w:proofErr w:type="spellEnd"/>
      <w:proofErr w:type="gramEnd"/>
      <w:r>
        <w:t xml:space="preserve"> </w:t>
      </w:r>
      <w:r>
        <w:rPr>
          <w:spacing w:val="-2"/>
        </w:rPr>
        <w:t>allergies.</w:t>
      </w:r>
    </w:p>
    <w:p w14:paraId="2BB60614" w14:textId="791F7658" w:rsidR="008D3879" w:rsidRDefault="00660566">
      <w:pPr>
        <w:pStyle w:val="ListParagraph"/>
        <w:numPr>
          <w:ilvl w:val="1"/>
          <w:numId w:val="1"/>
        </w:numPr>
        <w:tabs>
          <w:tab w:val="left" w:pos="743"/>
        </w:tabs>
        <w:spacing w:line="278" w:lineRule="auto"/>
        <w:ind w:right="258"/>
      </w:pPr>
      <w:r>
        <w:t>A</w:t>
      </w:r>
      <w:r>
        <w:rPr>
          <w:spacing w:val="-3"/>
        </w:rPr>
        <w:t xml:space="preserve"> </w:t>
      </w:r>
      <w:r>
        <w:t>trainer</w:t>
      </w:r>
      <w:r>
        <w:rPr>
          <w:spacing w:val="-3"/>
        </w:rPr>
        <w:t xml:space="preserve"> </w:t>
      </w:r>
      <w:r>
        <w:t>AAI</w:t>
      </w:r>
      <w:r>
        <w:rPr>
          <w:spacing w:val="-3"/>
        </w:rPr>
        <w:t xml:space="preserve"> </w:t>
      </w:r>
      <w:r>
        <w:t>pen</w:t>
      </w:r>
      <w:r>
        <w:rPr>
          <w:spacing w:val="-3"/>
        </w:rPr>
        <w:t xml:space="preserve"> </w:t>
      </w:r>
      <w:r>
        <w:t>will</w:t>
      </w:r>
      <w:r>
        <w:rPr>
          <w:spacing w:val="-3"/>
        </w:rPr>
        <w:t xml:space="preserve"> </w:t>
      </w:r>
      <w:r>
        <w:t>be</w:t>
      </w:r>
      <w:r>
        <w:rPr>
          <w:spacing w:val="-3"/>
        </w:rPr>
        <w:t xml:space="preserve"> </w:t>
      </w:r>
      <w:r>
        <w:t>held</w:t>
      </w:r>
      <w:r>
        <w:rPr>
          <w:spacing w:val="-3"/>
        </w:rPr>
        <w:t xml:space="preserve"> </w:t>
      </w:r>
      <w:r>
        <w:t>by</w:t>
      </w:r>
      <w:r>
        <w:rPr>
          <w:spacing w:val="-4"/>
        </w:rPr>
        <w:t xml:space="preserve"> </w:t>
      </w:r>
      <w:r w:rsidR="00CC03A8">
        <w:rPr>
          <w:rFonts w:ascii="Arial" w:hAnsi="Arial"/>
          <w:b/>
        </w:rPr>
        <w:t xml:space="preserve">Rebecca Cutts </w:t>
      </w:r>
      <w:r>
        <w:t>which</w:t>
      </w:r>
      <w:r>
        <w:rPr>
          <w:spacing w:val="-3"/>
        </w:rPr>
        <w:t xml:space="preserve"> </w:t>
      </w:r>
      <w:r>
        <w:t>can</w:t>
      </w:r>
      <w:r>
        <w:rPr>
          <w:spacing w:val="-3"/>
        </w:rPr>
        <w:t xml:space="preserve"> </w:t>
      </w:r>
      <w:r>
        <w:t>be</w:t>
      </w:r>
      <w:r>
        <w:rPr>
          <w:spacing w:val="-3"/>
        </w:rPr>
        <w:t xml:space="preserve"> </w:t>
      </w:r>
      <w:r>
        <w:t>used for practical training alongside the online training.</w:t>
      </w:r>
    </w:p>
    <w:p w14:paraId="0113F19B" w14:textId="77777777" w:rsidR="008D3879" w:rsidRDefault="008D3879">
      <w:pPr>
        <w:pStyle w:val="BodyText"/>
      </w:pPr>
    </w:p>
    <w:p w14:paraId="75286D98" w14:textId="77777777" w:rsidR="008D3879" w:rsidRDefault="008D3879">
      <w:pPr>
        <w:pStyle w:val="BodyText"/>
      </w:pPr>
    </w:p>
    <w:p w14:paraId="2B015975" w14:textId="77777777" w:rsidR="008D3879" w:rsidRDefault="008D3879">
      <w:pPr>
        <w:pStyle w:val="BodyText"/>
        <w:spacing w:before="2"/>
      </w:pPr>
    </w:p>
    <w:p w14:paraId="6DD19878" w14:textId="77777777" w:rsidR="008D3879" w:rsidRDefault="00660566">
      <w:pPr>
        <w:pStyle w:val="BodyText"/>
        <w:ind w:left="23" w:right="489"/>
      </w:pPr>
      <w:r>
        <w:t xml:space="preserve">For a more comprehensive allergy policy including Healthcare Plans see here: </w:t>
      </w:r>
      <w:r>
        <w:rPr>
          <w:color w:val="0000FF"/>
          <w:spacing w:val="-2"/>
          <w:u w:val="single" w:color="0000FF"/>
        </w:rPr>
        <w:t>https://</w:t>
      </w:r>
      <w:hyperlink r:id="rId9">
        <w:r w:rsidR="008D3879">
          <w:rPr>
            <w:color w:val="0000FF"/>
            <w:spacing w:val="-2"/>
            <w:u w:val="single" w:color="0000FF"/>
          </w:rPr>
          <w:t>www.anaphylaxis.org.uk/wp-content/uploads/2023/03/Model-Policy-for-allergy-at-</w:t>
        </w:r>
      </w:hyperlink>
      <w:r>
        <w:rPr>
          <w:color w:val="0000FF"/>
          <w:spacing w:val="-2"/>
        </w:rPr>
        <w:t xml:space="preserve"> </w:t>
      </w:r>
      <w:r>
        <w:rPr>
          <w:color w:val="0000FF"/>
          <w:spacing w:val="-2"/>
          <w:u w:val="single" w:color="0000FF"/>
        </w:rPr>
        <w:t>school-v2-060323.pdf</w:t>
      </w:r>
    </w:p>
    <w:p w14:paraId="1CD331ED" w14:textId="77777777" w:rsidR="008D3879" w:rsidRDefault="008D3879">
      <w:pPr>
        <w:pStyle w:val="BodyText"/>
        <w:spacing w:before="3"/>
      </w:pPr>
    </w:p>
    <w:p w14:paraId="6D2F0E29" w14:textId="77777777" w:rsidR="008D3879" w:rsidRDefault="00660566">
      <w:pPr>
        <w:pStyle w:val="BodyText"/>
        <w:spacing w:line="237" w:lineRule="auto"/>
        <w:ind w:left="23"/>
      </w:pPr>
      <w:r>
        <w:t xml:space="preserve">For government guidance on the use of AAI’s please see: </w:t>
      </w:r>
      <w:r>
        <w:rPr>
          <w:color w:val="0000FF"/>
          <w:spacing w:val="-2"/>
          <w:u w:val="single" w:color="0000FF"/>
        </w:rPr>
        <w:t>https://assets.publishing.service.gov.uk/media/5a829e3940f0b6230269bcf4/Adrenaline_auto</w:t>
      </w:r>
    </w:p>
    <w:p w14:paraId="413F3C85" w14:textId="77777777" w:rsidR="008D3879" w:rsidRDefault="00660566">
      <w:pPr>
        <w:pStyle w:val="BodyText"/>
        <w:spacing w:before="1"/>
        <w:ind w:left="23"/>
        <w:rPr>
          <w:color w:val="0000FF"/>
          <w:spacing w:val="-2"/>
          <w:u w:val="single" w:color="0000FF"/>
        </w:rPr>
      </w:pPr>
      <w:r>
        <w:rPr>
          <w:color w:val="0000FF"/>
          <w:spacing w:val="-2"/>
          <w:u w:val="single" w:color="0000FF"/>
        </w:rPr>
        <w:t>_injectors_in_schools.pdf</w:t>
      </w:r>
    </w:p>
    <w:p w14:paraId="0433FFF7" w14:textId="77777777" w:rsidR="00CC03A8" w:rsidRDefault="00CC03A8">
      <w:pPr>
        <w:pStyle w:val="BodyText"/>
        <w:spacing w:before="1"/>
        <w:ind w:left="23"/>
        <w:rPr>
          <w:color w:val="0000FF"/>
          <w:spacing w:val="-2"/>
          <w:u w:val="single" w:color="0000FF"/>
        </w:rPr>
      </w:pPr>
    </w:p>
    <w:p w14:paraId="4C310E46" w14:textId="0FA33A5D" w:rsidR="00CC03A8" w:rsidRDefault="00CC03A8">
      <w:pPr>
        <w:pStyle w:val="BodyText"/>
        <w:spacing w:before="1"/>
        <w:ind w:left="23"/>
        <w:rPr>
          <w:color w:val="0000FF"/>
          <w:spacing w:val="-2"/>
          <w:u w:val="single" w:color="0000FF"/>
        </w:rPr>
      </w:pPr>
    </w:p>
    <w:p w14:paraId="764FA440" w14:textId="79914813" w:rsidR="00CC03A8" w:rsidRDefault="00CC03A8" w:rsidP="00CC03A8">
      <w:r>
        <w:t>Policy Creation Date: 12.06.2026</w:t>
      </w:r>
    </w:p>
    <w:p w14:paraId="38CEE8B6" w14:textId="48A5B1EB" w:rsidR="00CC03A8" w:rsidRDefault="00CC03A8" w:rsidP="00CC03A8">
      <w:r>
        <w:t>Policy Review Date: 02.09.2026</w:t>
      </w:r>
    </w:p>
    <w:sectPr w:rsidR="00CC03A8">
      <w:pgSz w:w="11910" w:h="16840"/>
      <w:pgMar w:top="1340" w:right="1417" w:bottom="1000" w:left="1417" w:header="452" w:footer="8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E4D5E1" w14:textId="77777777" w:rsidR="00660566" w:rsidRDefault="00660566">
      <w:r>
        <w:separator/>
      </w:r>
    </w:p>
  </w:endnote>
  <w:endnote w:type="continuationSeparator" w:id="0">
    <w:p w14:paraId="55E1D08D" w14:textId="77777777" w:rsidR="00660566" w:rsidRDefault="00660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24C9" w14:textId="7DBFB0F2" w:rsidR="008D3879" w:rsidRDefault="00660566">
    <w:pPr>
      <w:pStyle w:val="BodyText"/>
      <w:spacing w:line="14" w:lineRule="auto"/>
      <w:rPr>
        <w:sz w:val="20"/>
      </w:rPr>
    </w:pPr>
    <w:r>
      <w:rPr>
        <w:noProof/>
        <w:sz w:val="20"/>
      </w:rPr>
      <mc:AlternateContent>
        <mc:Choice Requires="wps">
          <w:drawing>
            <wp:anchor distT="0" distB="0" distL="0" distR="0" simplePos="0" relativeHeight="487536640" behindDoc="1" locked="0" layoutInCell="1" allowOverlap="1" wp14:anchorId="5CF1AB13" wp14:editId="3E3CE78C">
              <wp:simplePos x="0" y="0"/>
              <wp:positionH relativeFrom="page">
                <wp:posOffset>6532019</wp:posOffset>
              </wp:positionH>
              <wp:positionV relativeFrom="page">
                <wp:posOffset>10037645</wp:posOffset>
              </wp:positionV>
              <wp:extent cx="167005" cy="18224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005" cy="182245"/>
                      </a:xfrm>
                      <a:prstGeom prst="rect">
                        <a:avLst/>
                      </a:prstGeom>
                    </wps:spPr>
                    <wps:txbx>
                      <w:txbxContent>
                        <w:p w14:paraId="418BB210" w14:textId="77777777" w:rsidR="008D3879" w:rsidRDefault="00660566">
                          <w:pPr>
                            <w:pStyle w:val="BodyText"/>
                            <w:spacing w:before="13"/>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5CF1AB13" id="_x0000_t202" coordsize="21600,21600" o:spt="202" path="m,l,21600r21600,l21600,xe">
              <v:stroke joinstyle="miter"/>
              <v:path gradientshapeok="t" o:connecttype="rect"/>
            </v:shapetype>
            <v:shape id="Textbox 2" o:spid="_x0000_s1026" type="#_x0000_t202" style="position:absolute;margin-left:514.35pt;margin-top:790.35pt;width:13.15pt;height:14.35pt;z-index:-15779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" filled="f" stroked="f">
              <v:textbox inset="0,0,0,0">
                <w:txbxContent>
                  <w:p w14:paraId="418BB210" w14:textId="77777777" w:rsidR="008D3879" w:rsidRDefault="00660566">
                    <w:pPr>
                      <w:pStyle w:val="BodyText"/>
                      <w:spacing w:before="13"/>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r w:rsidR="00CC03A8">
      <w:rPr>
        <w:sz w:val="20"/>
      </w:rPr>
      <w:t>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3B456B" w14:textId="77777777" w:rsidR="00660566" w:rsidRDefault="00660566">
      <w:r>
        <w:separator/>
      </w:r>
    </w:p>
  </w:footnote>
  <w:footnote w:type="continuationSeparator" w:id="0">
    <w:p w14:paraId="57FCAFA8" w14:textId="77777777" w:rsidR="00660566" w:rsidRDefault="006605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2F657" w14:textId="772FAF48" w:rsidR="008D3879" w:rsidRDefault="00CC03A8">
    <w:pPr>
      <w:pStyle w:val="BodyText"/>
      <w:spacing w:line="14" w:lineRule="auto"/>
      <w:rPr>
        <w:sz w:val="20"/>
      </w:rPr>
    </w:pPr>
    <w:r>
      <w:rPr>
        <w:noProof/>
        <w:sz w:val="20"/>
      </w:rPr>
      <w:drawing>
        <wp:inline distT="0" distB="0" distL="0" distR="0" wp14:anchorId="7B644D2C" wp14:editId="6EC0DE25">
          <wp:extent cx="1138481" cy="805190"/>
          <wp:effectExtent l="0" t="0" r="0" b="0"/>
          <wp:docPr id="3081960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196031" name="Picture 308196031"/>
                  <pic:cNvPicPr/>
                </pic:nvPicPr>
                <pic:blipFill>
                  <a:blip r:embed="rId1">
                    <a:extLst>
                      <a:ext uri="{28A0092B-C50C-407E-A947-70E740481C1C}">
                        <a14:useLocalDpi xmlns:a14="http://schemas.microsoft.com/office/drawing/2010/main" val="0"/>
                      </a:ext>
                    </a:extLst>
                  </a:blip>
                  <a:stretch>
                    <a:fillRect/>
                  </a:stretch>
                </pic:blipFill>
                <pic:spPr>
                  <a:xfrm>
                    <a:off x="0" y="0"/>
                    <a:ext cx="1147319" cy="811441"/>
                  </a:xfrm>
                  <a:prstGeom prst="rect">
                    <a:avLst/>
                  </a:prstGeom>
                </pic:spPr>
              </pic:pic>
            </a:graphicData>
          </a:graphic>
        </wp:inline>
      </w:drawing>
    </w:r>
    <w:r w:rsidR="00660566">
      <w:rPr>
        <w:noProof/>
        <w:sz w:val="20"/>
      </w:rPr>
      <w:drawing>
        <wp:anchor distT="0" distB="0" distL="0" distR="0" simplePos="0" relativeHeight="487536128" behindDoc="1" locked="0" layoutInCell="1" allowOverlap="1" wp14:anchorId="6838BE18" wp14:editId="63E17FD3">
          <wp:simplePos x="0" y="0"/>
          <wp:positionH relativeFrom="page">
            <wp:posOffset>5974250</wp:posOffset>
          </wp:positionH>
          <wp:positionV relativeFrom="page">
            <wp:posOffset>287029</wp:posOffset>
          </wp:positionV>
          <wp:extent cx="573291" cy="42107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2" cstate="print"/>
                  <a:stretch>
                    <a:fillRect/>
                  </a:stretch>
                </pic:blipFill>
                <pic:spPr>
                  <a:xfrm>
                    <a:off x="0" y="0"/>
                    <a:ext cx="573291" cy="42107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B63E12"/>
    <w:multiLevelType w:val="hybridMultilevel"/>
    <w:tmpl w:val="FC48F23A"/>
    <w:lvl w:ilvl="0" w:tplc="350EBA62">
      <w:start w:val="1"/>
      <w:numFmt w:val="decimal"/>
      <w:lvlText w:val="%1."/>
      <w:lvlJc w:val="left"/>
      <w:pPr>
        <w:ind w:left="267" w:hanging="245"/>
        <w:jc w:val="left"/>
      </w:pPr>
      <w:rPr>
        <w:rFonts w:ascii="Arial" w:eastAsia="Arial" w:hAnsi="Arial" w:cs="Arial" w:hint="default"/>
        <w:b/>
        <w:bCs/>
        <w:i w:val="0"/>
        <w:iCs w:val="0"/>
        <w:spacing w:val="-1"/>
        <w:w w:val="100"/>
        <w:sz w:val="22"/>
        <w:szCs w:val="22"/>
        <w:lang w:val="en-US" w:eastAsia="en-US" w:bidi="ar-SA"/>
      </w:rPr>
    </w:lvl>
    <w:lvl w:ilvl="1" w:tplc="B6209B12">
      <w:numFmt w:val="bullet"/>
      <w:lvlText w:val="●"/>
      <w:lvlJc w:val="left"/>
      <w:pPr>
        <w:ind w:left="743" w:hanging="360"/>
      </w:pPr>
      <w:rPr>
        <w:rFonts w:ascii="Arial MT" w:eastAsia="Arial MT" w:hAnsi="Arial MT" w:cs="Arial MT" w:hint="default"/>
        <w:b w:val="0"/>
        <w:bCs w:val="0"/>
        <w:i w:val="0"/>
        <w:iCs w:val="0"/>
        <w:spacing w:val="0"/>
        <w:w w:val="60"/>
        <w:sz w:val="22"/>
        <w:szCs w:val="22"/>
        <w:lang w:val="en-US" w:eastAsia="en-US" w:bidi="ar-SA"/>
      </w:rPr>
    </w:lvl>
    <w:lvl w:ilvl="2" w:tplc="9858D1BA">
      <w:numFmt w:val="bullet"/>
      <w:lvlText w:val="○"/>
      <w:lvlJc w:val="left"/>
      <w:pPr>
        <w:ind w:left="1463" w:hanging="360"/>
      </w:pPr>
      <w:rPr>
        <w:rFonts w:ascii="Arial MT" w:eastAsia="Arial MT" w:hAnsi="Arial MT" w:cs="Arial MT" w:hint="default"/>
        <w:b w:val="0"/>
        <w:bCs w:val="0"/>
        <w:i w:val="0"/>
        <w:iCs w:val="0"/>
        <w:spacing w:val="0"/>
        <w:w w:val="60"/>
        <w:sz w:val="22"/>
        <w:szCs w:val="22"/>
        <w:lang w:val="en-US" w:eastAsia="en-US" w:bidi="ar-SA"/>
      </w:rPr>
    </w:lvl>
    <w:lvl w:ilvl="3" w:tplc="4BFEB9B8">
      <w:numFmt w:val="bullet"/>
      <w:lvlText w:val="•"/>
      <w:lvlJc w:val="left"/>
      <w:pPr>
        <w:ind w:left="2411" w:hanging="360"/>
      </w:pPr>
      <w:rPr>
        <w:rFonts w:hint="default"/>
        <w:lang w:val="en-US" w:eastAsia="en-US" w:bidi="ar-SA"/>
      </w:rPr>
    </w:lvl>
    <w:lvl w:ilvl="4" w:tplc="783E8754">
      <w:numFmt w:val="bullet"/>
      <w:lvlText w:val="•"/>
      <w:lvlJc w:val="left"/>
      <w:pPr>
        <w:ind w:left="3363" w:hanging="360"/>
      </w:pPr>
      <w:rPr>
        <w:rFonts w:hint="default"/>
        <w:lang w:val="en-US" w:eastAsia="en-US" w:bidi="ar-SA"/>
      </w:rPr>
    </w:lvl>
    <w:lvl w:ilvl="5" w:tplc="1272F6F2">
      <w:numFmt w:val="bullet"/>
      <w:lvlText w:val="•"/>
      <w:lvlJc w:val="left"/>
      <w:pPr>
        <w:ind w:left="4315" w:hanging="360"/>
      </w:pPr>
      <w:rPr>
        <w:rFonts w:hint="default"/>
        <w:lang w:val="en-US" w:eastAsia="en-US" w:bidi="ar-SA"/>
      </w:rPr>
    </w:lvl>
    <w:lvl w:ilvl="6" w:tplc="3738F084">
      <w:numFmt w:val="bullet"/>
      <w:lvlText w:val="•"/>
      <w:lvlJc w:val="left"/>
      <w:pPr>
        <w:ind w:left="5267" w:hanging="360"/>
      </w:pPr>
      <w:rPr>
        <w:rFonts w:hint="default"/>
        <w:lang w:val="en-US" w:eastAsia="en-US" w:bidi="ar-SA"/>
      </w:rPr>
    </w:lvl>
    <w:lvl w:ilvl="7" w:tplc="9E12A80E">
      <w:numFmt w:val="bullet"/>
      <w:lvlText w:val="•"/>
      <w:lvlJc w:val="left"/>
      <w:pPr>
        <w:ind w:left="6219" w:hanging="360"/>
      </w:pPr>
      <w:rPr>
        <w:rFonts w:hint="default"/>
        <w:lang w:val="en-US" w:eastAsia="en-US" w:bidi="ar-SA"/>
      </w:rPr>
    </w:lvl>
    <w:lvl w:ilvl="8" w:tplc="9CB2045A">
      <w:numFmt w:val="bullet"/>
      <w:lvlText w:val="•"/>
      <w:lvlJc w:val="left"/>
      <w:pPr>
        <w:ind w:left="7171" w:hanging="360"/>
      </w:pPr>
      <w:rPr>
        <w:rFonts w:hint="default"/>
        <w:lang w:val="en-US" w:eastAsia="en-US" w:bidi="ar-SA"/>
      </w:rPr>
    </w:lvl>
  </w:abstractNum>
  <w:num w:numId="1" w16cid:durableId="20459102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879"/>
    <w:rsid w:val="000C1E79"/>
    <w:rsid w:val="00660566"/>
    <w:rsid w:val="00774CB8"/>
    <w:rsid w:val="008D3879"/>
    <w:rsid w:val="00AC5830"/>
    <w:rsid w:val="00B5748C"/>
    <w:rsid w:val="00CC03A8"/>
    <w:rsid w:val="00DC3B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13B7AD"/>
  <w15:docId w15:val="{4B0B5F1F-65A7-4F72-A04A-4A7039F4B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rPr>
  </w:style>
  <w:style w:type="paragraph" w:styleId="Heading1">
    <w:name w:val="heading 1"/>
    <w:basedOn w:val="Normal"/>
    <w:uiPriority w:val="9"/>
    <w:qFormat/>
    <w:pPr>
      <w:ind w:left="266" w:hanging="243"/>
      <w:outlineLvl w:val="0"/>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322"/>
      <w:ind w:left="1823" w:hanging="1088"/>
    </w:pPr>
    <w:rPr>
      <w:sz w:val="38"/>
      <w:szCs w:val="38"/>
    </w:rPr>
  </w:style>
  <w:style w:type="paragraph" w:styleId="ListParagraph">
    <w:name w:val="List Paragraph"/>
    <w:basedOn w:val="Normal"/>
    <w:uiPriority w:val="1"/>
    <w:qFormat/>
    <w:pPr>
      <w:ind w:left="743"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C03A8"/>
    <w:pPr>
      <w:tabs>
        <w:tab w:val="center" w:pos="4513"/>
        <w:tab w:val="right" w:pos="9026"/>
      </w:tabs>
    </w:pPr>
  </w:style>
  <w:style w:type="character" w:customStyle="1" w:styleId="HeaderChar">
    <w:name w:val="Header Char"/>
    <w:basedOn w:val="DefaultParagraphFont"/>
    <w:link w:val="Header"/>
    <w:uiPriority w:val="99"/>
    <w:rsid w:val="00CC03A8"/>
    <w:rPr>
      <w:rFonts w:ascii="Arial MT" w:eastAsia="Arial MT" w:hAnsi="Arial MT" w:cs="Arial MT"/>
    </w:rPr>
  </w:style>
  <w:style w:type="paragraph" w:styleId="Footer">
    <w:name w:val="footer"/>
    <w:basedOn w:val="Normal"/>
    <w:link w:val="FooterChar"/>
    <w:uiPriority w:val="99"/>
    <w:unhideWhenUsed/>
    <w:rsid w:val="00CC03A8"/>
    <w:pPr>
      <w:tabs>
        <w:tab w:val="center" w:pos="4513"/>
        <w:tab w:val="right" w:pos="9026"/>
      </w:tabs>
    </w:pPr>
  </w:style>
  <w:style w:type="character" w:customStyle="1" w:styleId="FooterChar">
    <w:name w:val="Footer Char"/>
    <w:basedOn w:val="DefaultParagraphFont"/>
    <w:link w:val="Footer"/>
    <w:uiPriority w:val="99"/>
    <w:rsid w:val="00CC03A8"/>
    <w:rPr>
      <w:rFonts w:ascii="Arial MT" w:eastAsia="Arial MT" w:hAnsi="Arial MT" w:cs="Arial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anaphylaxis.org.uk/wp-content/uploads/2023/03/Model-Policy-for-allergy-a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882</Words>
  <Characters>4871</Characters>
  <Application>Microsoft Office Word</Application>
  <DocSecurity>0</DocSecurity>
  <Lines>202</Lines>
  <Paragraphs>104</Paragraphs>
  <ScaleCrop>false</ScaleCrop>
  <Company/>
  <LinksUpToDate>false</LinksUpToDate>
  <CharactersWithSpaces>5649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Bex</dc:creator>
  <cp:lastModifiedBy>Bex Cutts</cp:lastModifiedBy>
  <cp:revision>2</cp:revision>
  <dcterms:created xsi:type="dcterms:W3CDTF">2026-06-12T10:37:00Z</dcterms:created>
  <dcterms:modified xsi:type="dcterms:W3CDTF">2026-06-12T10:37:00Z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2025-02-11T00:00:00Z</vt:filetime>
  </property>
  <property fmtid="{D5CDD505-2E9C-101B-9397-08002B2CF9AE}" pid="3" name="LastSaved">
    <vt:filetime>2026-04-08T00:00:00Z</vt:filetime>
  </property>
  <property fmtid="{D5CDD505-2E9C-101B-9397-08002B2CF9AE}" pid="4" name="Producer">
    <vt:lpwstr>macOS Version 14.5 (Build 23F79) Quartz PDFContext</vt:lpwstr>
  </property>
</Properties>
</file>